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9F6E4">
      <w:pPr>
        <w:adjustRightInd w:val="0"/>
        <w:snapToGrid w:val="0"/>
        <w:spacing w:before="120" w:after="120" w:line="276"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松山湖国际创新创业社区202</w:t>
      </w:r>
      <w:r>
        <w:rPr>
          <w:rFonts w:hint="eastAsia" w:ascii="仿宋" w:hAnsi="仿宋" w:eastAsia="仿宋" w:cs="仿宋"/>
          <w:b/>
          <w:bCs/>
          <w:color w:val="auto"/>
          <w:sz w:val="30"/>
          <w:szCs w:val="30"/>
          <w:highlight w:val="none"/>
          <w:lang w:val="en-US" w:eastAsia="zh-CN"/>
        </w:rPr>
        <w:t>6</w:t>
      </w:r>
      <w:r>
        <w:rPr>
          <w:rFonts w:hint="eastAsia" w:ascii="仿宋" w:hAnsi="仿宋" w:eastAsia="仿宋" w:cs="仿宋"/>
          <w:b/>
          <w:bCs/>
          <w:color w:val="auto"/>
          <w:sz w:val="30"/>
          <w:szCs w:val="30"/>
          <w:highlight w:val="none"/>
        </w:rPr>
        <w:t>年度电力交易项目采购</w:t>
      </w:r>
    </w:p>
    <w:p w14:paraId="27362E07">
      <w:pPr>
        <w:pStyle w:val="2"/>
        <w:jc w:val="center"/>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询价文件</w:t>
      </w:r>
    </w:p>
    <w:p w14:paraId="287CB5CF">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东莞市大学创新城建设发展有限公司拟</w:t>
      </w:r>
      <w:r>
        <w:rPr>
          <w:rFonts w:hint="eastAsia" w:ascii="仿宋" w:hAnsi="仿宋" w:eastAsia="仿宋" w:cs="仿宋"/>
          <w:color w:val="auto"/>
          <w:sz w:val="24"/>
          <w:szCs w:val="24"/>
          <w:highlight w:val="none"/>
          <w:lang w:val="en-US" w:eastAsia="zh-CN"/>
        </w:rPr>
        <w:t>对松山湖国际创新创业社区</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年电力交易项目采购进行询价采购，若有效报价人不足3家，现场直接转为竞争性谈判或单一来源，欢迎符合资质并有意向的报价人提交密封报价文件，现将相关情况介绍如下：</w:t>
      </w:r>
    </w:p>
    <w:p w14:paraId="364FF427">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一、项目名称及内容</w:t>
      </w:r>
    </w:p>
    <w:p w14:paraId="1D1E386A">
      <w:pPr>
        <w:adjustRightInd w:val="0"/>
        <w:snapToGrid w:val="0"/>
        <w:spacing w:line="600" w:lineRule="exact"/>
        <w:ind w:firstLine="480" w:firstLineChars="200"/>
        <w:rPr>
          <w:rFonts w:ascii="仿宋_GB2312" w:hAnsi="仿宋_GB2312" w:eastAsia="仿宋_GB2312" w:cs="仿宋_GB2312"/>
          <w:color w:val="auto"/>
          <w:sz w:val="24"/>
          <w:szCs w:val="24"/>
          <w:highlight w:val="none"/>
        </w:rPr>
      </w:pPr>
      <w:r>
        <w:rPr>
          <w:rFonts w:hint="eastAsia" w:ascii="仿宋" w:hAnsi="仿宋" w:eastAsia="仿宋" w:cs="仿宋"/>
          <w:color w:val="auto"/>
          <w:sz w:val="24"/>
          <w:szCs w:val="24"/>
          <w:highlight w:val="none"/>
        </w:rPr>
        <w:t>1、项目名称：</w:t>
      </w:r>
      <w:r>
        <w:rPr>
          <w:rFonts w:hint="eastAsia" w:ascii="仿宋" w:hAnsi="仿宋" w:eastAsia="仿宋" w:cs="仿宋"/>
          <w:color w:val="auto"/>
          <w:sz w:val="24"/>
          <w:szCs w:val="24"/>
          <w:highlight w:val="none"/>
          <w:u w:val="single"/>
          <w:lang w:val="en-US" w:eastAsia="zh-CN"/>
        </w:rPr>
        <w:t>松山湖国际创新创业社区</w:t>
      </w:r>
      <w:r>
        <w:rPr>
          <w:rFonts w:hint="eastAsia" w:ascii="仿宋" w:hAnsi="仿宋" w:eastAsia="仿宋" w:cs="仿宋"/>
          <w:color w:val="auto"/>
          <w:sz w:val="24"/>
          <w:szCs w:val="24"/>
          <w:highlight w:val="none"/>
          <w:u w:val="single"/>
          <w:lang w:eastAsia="zh-CN"/>
        </w:rPr>
        <w:t>2026</w:t>
      </w:r>
      <w:r>
        <w:rPr>
          <w:rFonts w:hint="eastAsia" w:ascii="仿宋" w:hAnsi="仿宋" w:eastAsia="仿宋" w:cs="仿宋"/>
          <w:color w:val="auto"/>
          <w:sz w:val="24"/>
          <w:szCs w:val="24"/>
          <w:highlight w:val="none"/>
          <w:u w:val="single"/>
        </w:rPr>
        <w:t>年电力交易项目</w:t>
      </w:r>
      <w:r>
        <w:rPr>
          <w:rFonts w:hint="eastAsia" w:ascii="仿宋" w:hAnsi="仿宋" w:eastAsia="仿宋" w:cs="仿宋"/>
          <w:color w:val="auto"/>
          <w:sz w:val="24"/>
          <w:szCs w:val="24"/>
          <w:highlight w:val="none"/>
          <w:u w:val="single"/>
          <w:lang w:val="en-US" w:eastAsia="zh-CN"/>
        </w:rPr>
        <w:t>采购项目</w:t>
      </w:r>
      <w:r>
        <w:rPr>
          <w:rFonts w:hint="eastAsia" w:ascii="仿宋" w:hAnsi="仿宋" w:eastAsia="仿宋" w:cs="仿宋"/>
          <w:color w:val="auto"/>
          <w:sz w:val="24"/>
          <w:szCs w:val="24"/>
          <w:highlight w:val="none"/>
          <w:u w:val="single"/>
        </w:rPr>
        <w:t>；</w:t>
      </w:r>
    </w:p>
    <w:p w14:paraId="5CD3E41E">
      <w:pPr>
        <w:adjustRightInd w:val="0"/>
        <w:snapToGrid w:val="0"/>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2、采购内容：采购一家售电公司，为东莞市大学创新城建设发展有限公司代理参与广东电力交易中心组织的电力市场交易；</w:t>
      </w:r>
    </w:p>
    <w:p w14:paraId="414E3FA8">
      <w:pPr>
        <w:adjustRightInd w:val="0"/>
        <w:snapToGrid w:val="0"/>
        <w:spacing w:line="600" w:lineRule="exact"/>
        <w:ind w:firstLine="480" w:firstLineChars="200"/>
        <w:rPr>
          <w:rFonts w:hint="eastAsia"/>
          <w:color w:val="auto"/>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lang w:val="en-US" w:eastAsia="zh-CN" w:bidi="ar-SA"/>
        </w:rPr>
        <w:t>项目采购预算：固定电能量价格不得高于0.554元/千瓦时，浮动费用价格为0元/千瓦时，市场联动部分采用月度中长期交易综合价参与交易，固定电能量价格报价超出范围的则无效</w:t>
      </w:r>
      <w:r>
        <w:rPr>
          <w:rFonts w:hint="eastAsia" w:ascii="仿宋" w:hAnsi="仿宋" w:eastAsia="仿宋" w:cs="仿宋"/>
          <w:color w:val="auto"/>
          <w:sz w:val="24"/>
          <w:szCs w:val="24"/>
          <w:highlight w:val="none"/>
        </w:rPr>
        <w:t>；</w:t>
      </w:r>
    </w:p>
    <w:p w14:paraId="2B83421E">
      <w:pPr>
        <w:adjustRightInd w:val="0"/>
        <w:snapToGrid w:val="0"/>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、项目地点：</w:t>
      </w:r>
      <w:r>
        <w:rPr>
          <w:rFonts w:hint="eastAsia" w:ascii="仿宋" w:hAnsi="仿宋" w:eastAsia="仿宋" w:cs="仿宋"/>
          <w:color w:val="auto"/>
          <w:sz w:val="24"/>
          <w:szCs w:val="24"/>
          <w:highlight w:val="none"/>
          <w:u w:val="single"/>
        </w:rPr>
        <w:t xml:space="preserve"> 东莞市松山湖国际创新创业社区；</w:t>
      </w:r>
    </w:p>
    <w:p w14:paraId="4D8EAA0D">
      <w:pPr>
        <w:adjustRightInd w:val="0"/>
        <w:snapToGrid w:val="0"/>
        <w:spacing w:line="600" w:lineRule="exact"/>
        <w:ind w:firstLine="480" w:firstLineChars="200"/>
        <w:rPr>
          <w:color w:val="auto"/>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、服务时间：</w:t>
      </w:r>
      <w:r>
        <w:rPr>
          <w:rFonts w:hint="eastAsia" w:ascii="仿宋" w:hAnsi="仿宋" w:eastAsia="仿宋" w:cs="仿宋"/>
          <w:color w:val="auto"/>
          <w:sz w:val="24"/>
          <w:szCs w:val="24"/>
          <w:highlight w:val="none"/>
          <w:u w:val="single"/>
          <w:lang w:eastAsia="zh-CN"/>
        </w:rPr>
        <w:t>2026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1日</w:t>
      </w:r>
      <w:r>
        <w:rPr>
          <w:rFonts w:hint="eastAsia" w:ascii="仿宋" w:hAnsi="仿宋" w:eastAsia="仿宋" w:cs="仿宋"/>
          <w:color w:val="auto"/>
          <w:sz w:val="24"/>
          <w:szCs w:val="24"/>
          <w:highlight w:val="none"/>
          <w:u w:val="single"/>
        </w:rPr>
        <w:t>至</w:t>
      </w:r>
      <w:r>
        <w:rPr>
          <w:rFonts w:hint="eastAsia" w:ascii="仿宋" w:hAnsi="仿宋" w:eastAsia="仿宋" w:cs="仿宋"/>
          <w:color w:val="auto"/>
          <w:sz w:val="24"/>
          <w:szCs w:val="24"/>
          <w:highlight w:val="none"/>
          <w:u w:val="single"/>
          <w:lang w:eastAsia="zh-CN"/>
        </w:rPr>
        <w:t>2026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31日</w:t>
      </w:r>
      <w:r>
        <w:rPr>
          <w:rFonts w:hint="eastAsia" w:ascii="仿宋" w:hAnsi="仿宋" w:eastAsia="仿宋" w:cs="仿宋"/>
          <w:color w:val="auto"/>
          <w:sz w:val="24"/>
          <w:szCs w:val="24"/>
          <w:highlight w:val="none"/>
          <w:u w:val="single"/>
        </w:rPr>
        <w:t>；</w:t>
      </w:r>
    </w:p>
    <w:p w14:paraId="12C5C56B">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二、项目发布</w:t>
      </w:r>
    </w:p>
    <w:p w14:paraId="3004CFFA">
      <w:pPr>
        <w:adjustRightInd w:val="0"/>
        <w:snapToGrid w:val="0"/>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本采购项目信息在</w:t>
      </w:r>
      <w:r>
        <w:rPr>
          <w:rFonts w:hint="eastAsia" w:ascii="仿宋" w:hAnsi="仿宋" w:eastAsia="仿宋" w:cs="仿宋"/>
          <w:color w:val="auto"/>
          <w:sz w:val="24"/>
          <w:szCs w:val="24"/>
          <w:highlight w:val="none"/>
          <w:lang w:val="en-US" w:eastAsia="zh-CN"/>
        </w:rPr>
        <w:t>松山湖国际创新创业社区官网</w:t>
      </w:r>
      <w:r>
        <w:rPr>
          <w:rFonts w:hint="eastAsia" w:ascii="仿宋" w:hAnsi="仿宋" w:eastAsia="仿宋" w:cs="仿宋"/>
          <w:color w:val="auto"/>
          <w:sz w:val="24"/>
          <w:szCs w:val="24"/>
          <w:highlight w:val="none"/>
        </w:rPr>
        <w:t>（http://www.sliiec.net.cn/）</w:t>
      </w:r>
      <w:r>
        <w:rPr>
          <w:rFonts w:hint="eastAsia" w:ascii="仿宋" w:hAnsi="仿宋" w:eastAsia="仿宋" w:cs="仿宋"/>
          <w:color w:val="auto"/>
          <w:sz w:val="24"/>
          <w:szCs w:val="24"/>
          <w:highlight w:val="none"/>
          <w:lang w:val="en-US" w:eastAsia="zh-CN"/>
        </w:rPr>
        <w:t>社区资讯-招标采购栏目</w:t>
      </w:r>
      <w:r>
        <w:rPr>
          <w:rFonts w:hint="eastAsia" w:ascii="仿宋" w:hAnsi="仿宋" w:eastAsia="仿宋" w:cs="仿宋"/>
          <w:color w:val="auto"/>
          <w:sz w:val="24"/>
          <w:szCs w:val="24"/>
          <w:highlight w:val="none"/>
        </w:rPr>
        <w:t>发布。</w:t>
      </w:r>
    </w:p>
    <w:p w14:paraId="5BF53817">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sym w:font="Wingdings" w:char="F0AB"/>
      </w:r>
      <w:r>
        <w:rPr>
          <w:rFonts w:hint="eastAsia" w:ascii="仿宋" w:hAnsi="仿宋" w:eastAsia="仿宋" w:cs="仿宋"/>
          <w:b/>
          <w:bCs/>
          <w:color w:val="auto"/>
          <w:sz w:val="24"/>
          <w:szCs w:val="24"/>
          <w:highlight w:val="none"/>
        </w:rPr>
        <w:t>三、响应人资格要求</w:t>
      </w:r>
    </w:p>
    <w:p w14:paraId="2DC340C0">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响应人必须是在中华人民共和国境内注册的，具有合法经营资格的国内独立法人、事业单位或者其它组织（分公司参加投标必须取得总公司唯一授权），授权书必须写明授权投标及处理投标相关事宜的权限，授权书需加盖总公司公章；【提供《营业执照》复印件（加盖公章）或《事业单位法人证书》复印件（加盖公章）或其他主体证书复印件（加盖公章）】</w:t>
      </w:r>
    </w:p>
    <w:p w14:paraId="5AE6DC84">
      <w:pPr>
        <w:adjustRightInd w:val="0"/>
        <w:snapToGrid w:val="0"/>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（含其授权的下属单位、分支机构）参加本项目投标前三年内，在经营活动中没有重大违法记录（须提供书面声明）；</w:t>
      </w:r>
    </w:p>
    <w:p w14:paraId="5EFBD7B1">
      <w:pPr>
        <w:adjustRightInd w:val="0"/>
        <w:snapToGrid w:val="0"/>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zh-CN"/>
        </w:rPr>
        <w:t>不</w:t>
      </w:r>
      <w:r>
        <w:rPr>
          <w:rFonts w:hint="eastAsia" w:ascii="仿宋" w:hAnsi="仿宋" w:eastAsia="仿宋" w:cs="仿宋"/>
          <w:color w:val="auto"/>
          <w:sz w:val="24"/>
          <w:szCs w:val="24"/>
          <w:highlight w:val="none"/>
        </w:rPr>
        <w:t>接受联合体投标；</w:t>
      </w:r>
    </w:p>
    <w:p w14:paraId="4BB9DD24">
      <w:pPr>
        <w:adjustRightInd w:val="0"/>
        <w:snapToGrid w:val="0"/>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4、响应人</w:t>
      </w:r>
      <w:r>
        <w:rPr>
          <w:rFonts w:hint="eastAsia" w:ascii="仿宋" w:hAnsi="仿宋" w:eastAsia="仿宋" w:cs="仿宋"/>
          <w:color w:val="auto"/>
          <w:sz w:val="24"/>
          <w:szCs w:val="24"/>
          <w:highlight w:val="none"/>
        </w:rPr>
        <w:t>必须是已通过广东电力交易中心注册且具备交易资格的售电公司（以评标当天在广东电力市场零售平台微信小程序查询结果为准）。</w:t>
      </w:r>
    </w:p>
    <w:p w14:paraId="3FADDD77">
      <w:pPr>
        <w:adjustRightInd w:val="0"/>
        <w:snapToGrid w:val="0"/>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5、响应人</w:t>
      </w:r>
      <w:r>
        <w:rPr>
          <w:rFonts w:hint="eastAsia" w:ascii="仿宋" w:hAnsi="仿宋" w:eastAsia="仿宋" w:cs="仿宋"/>
          <w:color w:val="auto"/>
          <w:sz w:val="24"/>
          <w:szCs w:val="24"/>
          <w:highlight w:val="none"/>
        </w:rPr>
        <w:t>在广东电力市场202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年信用评价结果为A级及以上。信用评价结果以广东电力交易中心有限责任公司文件《关于公布广东电力市场202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年信用评价结果的通知》（广东交易〔202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225</w:t>
      </w:r>
      <w:r>
        <w:rPr>
          <w:rFonts w:hint="eastAsia" w:ascii="仿宋" w:hAnsi="仿宋" w:eastAsia="仿宋" w:cs="仿宋"/>
          <w:color w:val="auto"/>
          <w:sz w:val="24"/>
          <w:szCs w:val="24"/>
          <w:highlight w:val="none"/>
        </w:rPr>
        <w:t>号）中公布的内容为准。</w:t>
      </w:r>
    </w:p>
    <w:p w14:paraId="5E425ED2">
      <w:pPr>
        <w:adjustRightInd w:val="0"/>
        <w:snapToGrid w:val="0"/>
        <w:spacing w:line="6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[注]：1）报价人提供资格证明文件复印件并加盖公司公章，原件备查；</w:t>
      </w:r>
    </w:p>
    <w:p w14:paraId="5D7AD868">
      <w:pPr>
        <w:adjustRightInd w:val="0"/>
        <w:snapToGrid w:val="0"/>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2）报价人提供资格证明文件必须在有效期内。</w:t>
      </w:r>
    </w:p>
    <w:p w14:paraId="65C42D82">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四、采购内容及要求</w:t>
      </w:r>
    </w:p>
    <w:p w14:paraId="2355C5E7">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具体要求详见附件六用户需求书/技术规范书。响应人须仔细阅读本技术规范书，因未详细了解本采购文件及相关附件造成报价项目遗漏，由响应人自行负责。</w:t>
      </w:r>
    </w:p>
    <w:p w14:paraId="5EE108FE">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、支付方式</w:t>
      </w:r>
    </w:p>
    <w:p w14:paraId="2CE1A876">
      <w:pPr>
        <w:adjustRightInd w:val="0"/>
        <w:snapToGrid w:val="0"/>
        <w:spacing w:line="600" w:lineRule="exact"/>
        <w:ind w:firstLine="480" w:firstLineChars="200"/>
        <w:outlineLvl w:val="1"/>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每月实际交易电量以供电企业电力计量装置采集并推送至广东电力交易中心发布的实际用电量为准，电费结算方式为月度结算。</w:t>
      </w:r>
    </w:p>
    <w:p w14:paraId="4D380CD2">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、报价</w:t>
      </w:r>
    </w:p>
    <w:p w14:paraId="78CC3D03">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本项目报价，固定电能量价格不得高于</w:t>
      </w:r>
      <w:r>
        <w:rPr>
          <w:rFonts w:hint="eastAsia" w:ascii="仿宋" w:hAnsi="仿宋" w:eastAsia="仿宋" w:cs="仿宋"/>
          <w:b w:val="0"/>
          <w:bCs w:val="0"/>
          <w:color w:val="auto"/>
          <w:kern w:val="2"/>
          <w:sz w:val="24"/>
          <w:szCs w:val="24"/>
          <w:highlight w:val="none"/>
          <w:lang w:val="en-US" w:eastAsia="zh-CN" w:bidi="ar-SA"/>
        </w:rPr>
        <w:t>0.554</w:t>
      </w:r>
      <w:r>
        <w:rPr>
          <w:rFonts w:hint="eastAsia" w:ascii="仿宋" w:hAnsi="仿宋" w:eastAsia="仿宋" w:cs="仿宋"/>
          <w:color w:val="auto"/>
          <w:sz w:val="24"/>
          <w:szCs w:val="24"/>
          <w:highlight w:val="none"/>
        </w:rPr>
        <w:t>元/千瓦时，否则按废标处理；浮动费用价格0元/千瓦时，市场联动部分采用月度中长期交易综合价参与交易，无需投标单位报价。</w:t>
      </w:r>
    </w:p>
    <w:p w14:paraId="040BFB07">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、定标</w:t>
      </w:r>
    </w:p>
    <w:p w14:paraId="195B6CBE">
      <w:pPr>
        <w:pStyle w:val="18"/>
        <w:widowControl/>
        <w:pBdr>
          <w:top w:val="none" w:color="auto" w:sz="0" w:space="0"/>
          <w:left w:val="none" w:color="auto" w:sz="0" w:space="0"/>
          <w:bottom w:val="none" w:color="auto" w:sz="0" w:space="0"/>
          <w:right w:val="none" w:color="auto" w:sz="0" w:space="0"/>
        </w:pBdr>
        <w:spacing w:line="22" w:lineRule="atLeast"/>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次项目采用询价方式进行采购，询价小组对各供应商响应文件进行审核，并根据质量和服务均能满足采购文件实质性响应要求且报价最低的原则，推荐成交候选供应商。（当出现同一最低报价超过两家及以上时，以最早收到的有效最低报价文件的供应商作为中选供应商，若无法确认收到时效的通过随机抽取的方式确定成交候选人）。</w:t>
      </w:r>
    </w:p>
    <w:p w14:paraId="2838D8E1">
      <w:pPr>
        <w:spacing w:line="60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询价结束后，招标采购工作小组将相关询价情况按程序审批并确定成交人。</w:t>
      </w:r>
    </w:p>
    <w:p w14:paraId="125DDFD7">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、采取的合同文本</w:t>
      </w:r>
    </w:p>
    <w:p w14:paraId="69CFBF78">
      <w:pPr>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lang w:eastAsia="zh-CN"/>
        </w:rPr>
        <w:t>合</w:t>
      </w:r>
      <w:r>
        <w:rPr>
          <w:rFonts w:hint="eastAsia" w:ascii="仿宋" w:hAnsi="仿宋" w:eastAsia="仿宋" w:cs="仿宋"/>
          <w:color w:val="auto"/>
          <w:kern w:val="0"/>
          <w:sz w:val="24"/>
          <w:szCs w:val="24"/>
          <w:highlight w:val="none"/>
          <w:lang w:val="en-US" w:eastAsia="zh-CN" w:bidi="ar"/>
        </w:rPr>
        <w:t>同签订的依据包括询价文件、报价文件以及补充说明等。确定成交单位后，</w:t>
      </w:r>
      <w:r>
        <w:rPr>
          <w:rFonts w:hint="eastAsia" w:ascii="仿宋" w:hAnsi="仿宋" w:eastAsia="仿宋" w:cs="仿宋"/>
          <w:color w:val="auto"/>
          <w:kern w:val="0"/>
          <w:sz w:val="24"/>
          <w:szCs w:val="24"/>
          <w:highlight w:val="none"/>
          <w:u w:val="single"/>
          <w:lang w:val="en-US" w:eastAsia="zh-CN" w:bidi="ar"/>
        </w:rPr>
        <w:t>成交单位需缴纳1万元中标保证金</w:t>
      </w:r>
      <w:r>
        <w:rPr>
          <w:rFonts w:hint="eastAsia" w:ascii="仿宋" w:hAnsi="仿宋" w:eastAsia="仿宋" w:cs="仿宋"/>
          <w:color w:val="auto"/>
          <w:kern w:val="0"/>
          <w:sz w:val="24"/>
          <w:szCs w:val="24"/>
          <w:highlight w:val="none"/>
          <w:lang w:val="en-US" w:eastAsia="zh-CN" w:bidi="ar"/>
        </w:rPr>
        <w:t>。成交</w:t>
      </w:r>
      <w:r>
        <w:rPr>
          <w:rFonts w:hint="eastAsia" w:ascii="仿宋" w:hAnsi="仿宋" w:eastAsia="仿宋" w:cs="仿宋"/>
          <w:color w:val="auto"/>
          <w:kern w:val="0"/>
          <w:sz w:val="24"/>
          <w:szCs w:val="24"/>
          <w:highlight w:val="none"/>
          <w:lang w:bidi="ar"/>
        </w:rPr>
        <w:t>单位须</w:t>
      </w:r>
      <w:r>
        <w:rPr>
          <w:rFonts w:hint="eastAsia" w:ascii="仿宋" w:hAnsi="仿宋" w:eastAsia="仿宋" w:cs="仿宋"/>
          <w:color w:val="auto"/>
          <w:kern w:val="0"/>
          <w:sz w:val="24"/>
          <w:szCs w:val="24"/>
          <w:highlight w:val="none"/>
          <w:lang w:val="en-US" w:eastAsia="zh-CN" w:bidi="ar"/>
        </w:rPr>
        <w:t>协助采购人</w:t>
      </w:r>
      <w:r>
        <w:rPr>
          <w:rFonts w:hint="eastAsia" w:ascii="仿宋" w:hAnsi="仿宋" w:eastAsia="仿宋" w:cs="仿宋"/>
          <w:color w:val="auto"/>
          <w:kern w:val="0"/>
          <w:sz w:val="24"/>
          <w:szCs w:val="24"/>
          <w:highlight w:val="none"/>
          <w:u w:val="none"/>
          <w:lang w:val="en-US" w:eastAsia="zh-CN" w:bidi="ar"/>
        </w:rPr>
        <w:t>完成电力交易中心的线上合同签订</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待网签合同及相关资料完善后，中标保证金将无息退还</w:t>
      </w:r>
      <w:r>
        <w:rPr>
          <w:rFonts w:hint="eastAsia" w:ascii="仿宋" w:hAnsi="仿宋" w:eastAsia="仿宋" w:cs="仿宋"/>
          <w:color w:val="auto"/>
          <w:kern w:val="0"/>
          <w:sz w:val="24"/>
          <w:szCs w:val="24"/>
          <w:highlight w:val="none"/>
          <w:u w:val="single"/>
          <w:lang w:bidi="ar"/>
        </w:rPr>
        <w:t>。</w:t>
      </w:r>
    </w:p>
    <w:p w14:paraId="4FDB96C3">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sym w:font="Wingdings" w:char="F0AB"/>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、响应文件的组成部分（响应文件本项资料如有不全，则作无效报价处理）</w:t>
      </w:r>
    </w:p>
    <w:p w14:paraId="3A7DEE85">
      <w:pPr>
        <w:numPr>
          <w:ilvl w:val="0"/>
          <w:numId w:val="3"/>
        </w:num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表</w:t>
      </w:r>
      <w:r>
        <w:rPr>
          <w:rFonts w:hint="eastAsia" w:ascii="仿宋" w:hAnsi="仿宋" w:eastAsia="仿宋" w:cs="仿宋"/>
          <w:color w:val="auto"/>
          <w:sz w:val="24"/>
          <w:szCs w:val="24"/>
          <w:highlight w:val="none"/>
        </w:rPr>
        <w:t>（模板）；</w:t>
      </w:r>
    </w:p>
    <w:p w14:paraId="4C357D79">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2、法人证明（模板）以及法人身份证复印件；</w:t>
      </w:r>
    </w:p>
    <w:p w14:paraId="4D807F07">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3、法人授权书（模板）及被委托人身份证复印件；</w:t>
      </w:r>
    </w:p>
    <w:p w14:paraId="0558528A">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4、承诺函（模板）；</w:t>
      </w:r>
    </w:p>
    <w:p w14:paraId="202EBC33">
      <w:pPr>
        <w:spacing w:line="600" w:lineRule="exact"/>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、响应人认为需要提供的其他资料。</w:t>
      </w:r>
    </w:p>
    <w:p w14:paraId="6DB759FD">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响应人须严格按照采购人提供的表单格式报价，响应文件必须装订完整，于骑缝处加盖投标单位企业公章。装有响应文件的文件袋须贴有密封条，于骑缝处加盖企业公章。</w:t>
      </w:r>
    </w:p>
    <w:p w14:paraId="3BB4FCEE">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十、响应文件份数</w:t>
      </w:r>
    </w:p>
    <w:p w14:paraId="62545986">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正本一份</w:t>
      </w:r>
      <w:r>
        <w:rPr>
          <w:rFonts w:hint="eastAsia" w:ascii="仿宋" w:hAnsi="仿宋" w:eastAsia="仿宋" w:cs="仿宋"/>
          <w:color w:val="auto"/>
          <w:sz w:val="24"/>
          <w:szCs w:val="24"/>
          <w:highlight w:val="none"/>
        </w:rPr>
        <w:t>，副本一份，并提供响应文件</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rPr>
        <w:t>扫描件及电子版（U盘）</w:t>
      </w:r>
      <w:r>
        <w:rPr>
          <w:rFonts w:hint="eastAsia" w:ascii="仿宋" w:hAnsi="仿宋" w:eastAsia="仿宋" w:cs="仿宋"/>
          <w:color w:val="auto"/>
          <w:sz w:val="24"/>
          <w:szCs w:val="24"/>
          <w:highlight w:val="none"/>
        </w:rPr>
        <w:t>。</w:t>
      </w:r>
    </w:p>
    <w:p w14:paraId="33B352B1">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、开标时间及地址</w:t>
      </w:r>
    </w:p>
    <w:p w14:paraId="5612748C">
      <w:pPr>
        <w:spacing w:line="6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1、开标时间：</w:t>
      </w:r>
      <w:r>
        <w:rPr>
          <w:rFonts w:hint="eastAsia" w:ascii="仿宋" w:hAnsi="仿宋" w:eastAsia="仿宋" w:cs="仿宋"/>
          <w:b/>
          <w:color w:val="auto"/>
          <w:sz w:val="24"/>
          <w:szCs w:val="24"/>
          <w:highlight w:val="none"/>
          <w:u w:val="single"/>
        </w:rPr>
        <w:t xml:space="preserve"> 202</w:t>
      </w:r>
      <w:r>
        <w:rPr>
          <w:rFonts w:hint="eastAsia" w:ascii="仿宋" w:hAnsi="仿宋" w:eastAsia="仿宋" w:cs="仿宋"/>
          <w:b/>
          <w:color w:val="auto"/>
          <w:sz w:val="24"/>
          <w:szCs w:val="24"/>
          <w:highlight w:val="none"/>
          <w:u w:val="single"/>
          <w:lang w:val="en-US" w:eastAsia="zh-CN"/>
        </w:rPr>
        <w:t>5</w:t>
      </w:r>
      <w:r>
        <w:rPr>
          <w:rFonts w:hint="eastAsia" w:ascii="仿宋" w:hAnsi="仿宋" w:eastAsia="仿宋" w:cs="仿宋"/>
          <w:b/>
          <w:color w:val="auto"/>
          <w:sz w:val="24"/>
          <w:szCs w:val="24"/>
          <w:highlight w:val="none"/>
          <w:u w:val="single"/>
        </w:rPr>
        <w:t>年</w:t>
      </w:r>
      <w:r>
        <w:rPr>
          <w:rFonts w:hint="eastAsia" w:ascii="仿宋" w:hAnsi="仿宋" w:eastAsia="仿宋" w:cs="仿宋"/>
          <w:b/>
          <w:color w:val="auto"/>
          <w:sz w:val="24"/>
          <w:szCs w:val="24"/>
          <w:highlight w:val="none"/>
          <w:u w:val="single"/>
          <w:lang w:val="en-US" w:eastAsia="zh-CN"/>
        </w:rPr>
        <w:t xml:space="preserve">12 </w:t>
      </w:r>
      <w:r>
        <w:rPr>
          <w:rFonts w:hint="eastAsia" w:ascii="仿宋" w:hAnsi="仿宋" w:eastAsia="仿宋" w:cs="仿宋"/>
          <w:b/>
          <w:color w:val="auto"/>
          <w:sz w:val="24"/>
          <w:szCs w:val="24"/>
          <w:highlight w:val="none"/>
          <w:u w:val="single"/>
        </w:rPr>
        <w:t>月</w:t>
      </w:r>
      <w:r>
        <w:rPr>
          <w:rFonts w:hint="eastAsia" w:ascii="仿宋" w:hAnsi="仿宋" w:eastAsia="仿宋" w:cs="仿宋"/>
          <w:b/>
          <w:color w:val="auto"/>
          <w:sz w:val="24"/>
          <w:szCs w:val="24"/>
          <w:highlight w:val="none"/>
          <w:u w:val="single"/>
          <w:lang w:val="en-US" w:eastAsia="zh-CN"/>
        </w:rPr>
        <w:t xml:space="preserve"> 1</w:t>
      </w:r>
      <w:r>
        <w:rPr>
          <w:rFonts w:hint="eastAsia" w:ascii="仿宋" w:hAnsi="仿宋" w:eastAsia="仿宋" w:cs="仿宋"/>
          <w:b/>
          <w:color w:val="auto"/>
          <w:sz w:val="24"/>
          <w:szCs w:val="24"/>
          <w:highlight w:val="none"/>
          <w:u w:val="single"/>
        </w:rPr>
        <w:t>日</w:t>
      </w:r>
      <w:r>
        <w:rPr>
          <w:rFonts w:hint="eastAsia" w:ascii="仿宋" w:hAnsi="仿宋" w:eastAsia="仿宋" w:cs="仿宋"/>
          <w:b/>
          <w:color w:val="auto"/>
          <w:sz w:val="24"/>
          <w:szCs w:val="24"/>
          <w:highlight w:val="none"/>
          <w:u w:val="single"/>
          <w:lang w:eastAsia="zh-CN"/>
        </w:rPr>
        <w:t>，</w:t>
      </w:r>
      <w:r>
        <w:rPr>
          <w:rFonts w:hint="eastAsia" w:ascii="仿宋" w:hAnsi="仿宋" w:eastAsia="仿宋" w:cs="仿宋"/>
          <w:b/>
          <w:color w:val="auto"/>
          <w:sz w:val="24"/>
          <w:szCs w:val="24"/>
          <w:highlight w:val="none"/>
          <w:u w:val="single"/>
          <w:lang w:val="en-US" w:eastAsia="zh-CN"/>
        </w:rPr>
        <w:t xml:space="preserve">   上午 9 时 30 分</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w:t>
      </w:r>
    </w:p>
    <w:p w14:paraId="03DA715A">
      <w:pPr>
        <w:spacing w:line="6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2、开标地址：</w:t>
      </w:r>
      <w:r>
        <w:rPr>
          <w:rFonts w:hint="eastAsia" w:ascii="仿宋" w:hAnsi="仿宋" w:eastAsia="仿宋" w:cs="仿宋"/>
          <w:b/>
          <w:color w:val="auto"/>
          <w:sz w:val="24"/>
          <w:szCs w:val="24"/>
          <w:highlight w:val="none"/>
          <w:u w:val="single"/>
        </w:rPr>
        <w:t>东莞市松山湖大学创新城G4栋20层会议室</w:t>
      </w:r>
    </w:p>
    <w:p w14:paraId="64CE85AC">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翟</w:t>
      </w:r>
      <w:r>
        <w:rPr>
          <w:rFonts w:hint="eastAsia" w:ascii="仿宋" w:hAnsi="仿宋" w:eastAsia="仿宋" w:cs="仿宋"/>
          <w:color w:val="auto"/>
          <w:sz w:val="24"/>
          <w:szCs w:val="24"/>
          <w:highlight w:val="none"/>
          <w:u w:val="single"/>
        </w:rPr>
        <w:t xml:space="preserve">工     </w:t>
      </w:r>
      <w:bookmarkStart w:id="5" w:name="_GoBack"/>
      <w:bookmarkEnd w:id="5"/>
    </w:p>
    <w:p w14:paraId="5F8E796F">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3888801</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 xml:space="preserve"> </w:t>
      </w:r>
    </w:p>
    <w:p w14:paraId="566E9488">
      <w:pPr>
        <w:adjustRightInd w:val="0"/>
        <w:snapToGrid w:val="0"/>
        <w:spacing w:line="600" w:lineRule="exact"/>
        <w:ind w:firstLine="482" w:firstLineChars="200"/>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、注意事项</w:t>
      </w:r>
    </w:p>
    <w:p w14:paraId="2AEC2616">
      <w:pPr>
        <w:spacing w:line="600" w:lineRule="exact"/>
        <w:ind w:firstLine="480" w:firstLineChars="200"/>
        <w:rPr>
          <w:rFonts w:ascii="仿宋" w:hAnsi="仿宋" w:eastAsia="仿宋" w:cs="仿宋"/>
          <w:color w:val="auto"/>
          <w:sz w:val="24"/>
          <w:szCs w:val="24"/>
          <w:highlight w:val="none"/>
        </w:rPr>
      </w:pPr>
      <w:bookmarkStart w:id="0" w:name="_Hlk517879660"/>
      <w:r>
        <w:rPr>
          <w:rFonts w:hint="eastAsia" w:ascii="仿宋" w:hAnsi="仿宋" w:eastAsia="仿宋" w:cs="仿宋"/>
          <w:color w:val="auto"/>
          <w:sz w:val="24"/>
          <w:szCs w:val="24"/>
          <w:highlight w:val="none"/>
        </w:rPr>
        <w:t>1、若响应人未按规定时间将文件送达现场，视为放弃投标资格。</w:t>
      </w:r>
    </w:p>
    <w:p w14:paraId="249AAA7E">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2、采购人向响应人提供的有关资料和数据，是采购人现有的能使响应人利用的资料，采购人对响应人由此而做出的推论、理解和结论概不负责。</w:t>
      </w:r>
    </w:p>
    <w:p w14:paraId="71D90FFF">
      <w:pPr>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3、本项目执行过程中将遵循国家、省、市有关法律、法规、标准、技术规范和规范性文件的最新规定。</w:t>
      </w:r>
      <w:bookmarkEnd w:id="0"/>
    </w:p>
    <w:p w14:paraId="31243EDE">
      <w:pPr>
        <w:widowControl/>
        <w:spacing w:line="6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4、成交单位对采购文件中技术条款作出的负偏离，采购人如不接受，可要求成交单位以采购文件的要求为准，如成交单位拒绝的，采购人有权取消其成交资格或取消合同。采购人不作任何补偿。</w:t>
      </w:r>
    </w:p>
    <w:p w14:paraId="0E74FBA4">
      <w:pPr>
        <w:widowControl/>
        <w:spacing w:line="600" w:lineRule="exact"/>
        <w:jc w:val="left"/>
        <w:rPr>
          <w:rFonts w:ascii="仿宋" w:hAnsi="仿宋" w:eastAsia="仿宋" w:cs="仿宋"/>
          <w:color w:val="auto"/>
          <w:sz w:val="24"/>
          <w:szCs w:val="24"/>
          <w:highlight w:val="none"/>
        </w:rPr>
      </w:pPr>
    </w:p>
    <w:p w14:paraId="25BA41B7">
      <w:pPr>
        <w:spacing w:line="600" w:lineRule="exact"/>
        <w:ind w:firstLine="480" w:firstLineChars="20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东莞市大学创新城建设发展有限公司</w:t>
      </w:r>
    </w:p>
    <w:p w14:paraId="5CFB9BB3">
      <w:pPr>
        <w:spacing w:line="600" w:lineRule="exact"/>
        <w:ind w:firstLine="480" w:firstLineChars="20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w:t>
      </w:r>
    </w:p>
    <w:p w14:paraId="6DF5EA72">
      <w:pPr>
        <w:widowControl/>
        <w:spacing w:line="600" w:lineRule="exact"/>
        <w:ind w:firstLine="480" w:firstLineChars="200"/>
        <w:jc w:val="left"/>
        <w:rPr>
          <w:rFonts w:ascii="仿宋" w:hAnsi="仿宋" w:eastAsia="仿宋" w:cs="仿宋"/>
          <w:color w:val="auto"/>
          <w:sz w:val="24"/>
          <w:szCs w:val="24"/>
          <w:highlight w:val="none"/>
        </w:rPr>
        <w:sectPr>
          <w:headerReference r:id="rId3" w:type="default"/>
          <w:pgSz w:w="11906" w:h="16838"/>
          <w:pgMar w:top="1440" w:right="1800" w:bottom="1440" w:left="1800" w:header="851" w:footer="992" w:gutter="0"/>
          <w:cols w:space="720" w:num="1"/>
          <w:docGrid w:type="lines" w:linePitch="312" w:charSpace="0"/>
        </w:sectPr>
      </w:pPr>
    </w:p>
    <w:p w14:paraId="11E65088">
      <w:pPr>
        <w:pStyle w:val="42"/>
        <w:bidi w:val="0"/>
        <w:rPr>
          <w:rFonts w:hint="eastAsia" w:ascii="仿宋" w:hAnsi="仿宋" w:eastAsia="仿宋" w:cs="仿宋"/>
          <w:color w:val="auto"/>
          <w:sz w:val="24"/>
          <w:szCs w:val="24"/>
          <w:highlight w:val="none"/>
          <w:lang w:val="en-US" w:eastAsia="zh-CN"/>
        </w:rPr>
      </w:pPr>
      <w:bookmarkStart w:id="1" w:name="_Hlk524442005"/>
      <w:r>
        <w:rPr>
          <w:rFonts w:hint="eastAsia" w:ascii="仿宋" w:hAnsi="仿宋" w:eastAsia="仿宋" w:cs="仿宋"/>
          <w:color w:val="auto"/>
          <w:sz w:val="24"/>
          <w:szCs w:val="24"/>
          <w:highlight w:val="none"/>
        </w:rPr>
        <w:t>附件一</w:t>
      </w:r>
      <w:r>
        <w:rPr>
          <w:rFonts w:hint="eastAsia" w:ascii="仿宋" w:hAnsi="仿宋" w:eastAsia="仿宋" w:cs="仿宋"/>
          <w:color w:val="auto"/>
          <w:sz w:val="24"/>
          <w:szCs w:val="24"/>
          <w:highlight w:val="none"/>
          <w:lang w:val="en-US" w:eastAsia="zh-CN"/>
        </w:rPr>
        <w:t xml:space="preserve">  密封文件袋封面</w:t>
      </w:r>
    </w:p>
    <w:p w14:paraId="2589F37C">
      <w:pPr>
        <w:pStyle w:val="40"/>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45035B65">
      <w:pPr>
        <w:pStyle w:val="40"/>
        <w:bidi w:val="0"/>
        <w:rPr>
          <w:rFonts w:hint="eastAsia" w:ascii="仿宋" w:hAnsi="仿宋" w:eastAsia="仿宋" w:cs="仿宋"/>
          <w:color w:val="auto"/>
          <w:sz w:val="24"/>
          <w:szCs w:val="24"/>
          <w:highlight w:val="none"/>
          <w:lang w:val="en-US" w:eastAsia="zh-CN"/>
        </w:rPr>
      </w:pPr>
    </w:p>
    <w:p w14:paraId="385E32CE">
      <w:pPr>
        <w:pStyle w:val="40"/>
        <w:bidi w:val="0"/>
        <w:rPr>
          <w:rFonts w:hint="eastAsia" w:ascii="仿宋" w:hAnsi="仿宋" w:eastAsia="仿宋" w:cs="仿宋"/>
          <w:color w:val="auto"/>
          <w:sz w:val="24"/>
          <w:szCs w:val="24"/>
          <w:highlight w:val="none"/>
          <w:lang w:val="en-US" w:eastAsia="zh-CN"/>
        </w:rPr>
      </w:pPr>
    </w:p>
    <w:p w14:paraId="69F3CBC8">
      <w:pPr>
        <w:pStyle w:val="40"/>
        <w:bidi w:val="0"/>
        <w:ind w:firstLine="1932" w:firstLineChars="80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XXXXX</w:t>
      </w:r>
      <w:r>
        <w:rPr>
          <w:rFonts w:hint="eastAsia" w:ascii="仿宋" w:hAnsi="仿宋" w:eastAsia="仿宋" w:cs="仿宋"/>
          <w:color w:val="auto"/>
          <w:sz w:val="24"/>
          <w:szCs w:val="24"/>
          <w:highlight w:val="none"/>
          <w:lang w:val="en-US" w:eastAsia="zh-CN"/>
        </w:rPr>
        <w:t>采购项目响应文件</w:t>
      </w:r>
    </w:p>
    <w:p w14:paraId="7A721F94">
      <w:pPr>
        <w:pStyle w:val="40"/>
        <w:bidi w:val="0"/>
        <w:rPr>
          <w:rFonts w:hint="eastAsia" w:ascii="仿宋" w:hAnsi="仿宋" w:eastAsia="仿宋" w:cs="仿宋"/>
          <w:color w:val="auto"/>
          <w:sz w:val="24"/>
          <w:szCs w:val="24"/>
          <w:highlight w:val="none"/>
          <w:lang w:val="en-US" w:eastAsia="zh-CN"/>
        </w:rPr>
      </w:pPr>
    </w:p>
    <w:p w14:paraId="27FDC684">
      <w:pPr>
        <w:pStyle w:val="40"/>
        <w:bidi w:val="0"/>
        <w:rPr>
          <w:rFonts w:hint="eastAsia" w:ascii="仿宋" w:hAnsi="仿宋" w:eastAsia="仿宋" w:cs="仿宋"/>
          <w:color w:val="auto"/>
          <w:sz w:val="24"/>
          <w:szCs w:val="24"/>
          <w:highlight w:val="none"/>
          <w:lang w:val="en-US" w:eastAsia="zh-CN"/>
        </w:rPr>
      </w:pPr>
    </w:p>
    <w:p w14:paraId="250178D3">
      <w:pPr>
        <w:pStyle w:val="40"/>
        <w:bidi w:val="0"/>
        <w:rPr>
          <w:rFonts w:hint="eastAsia" w:ascii="仿宋" w:hAnsi="仿宋" w:eastAsia="仿宋" w:cs="仿宋"/>
          <w:color w:val="auto"/>
          <w:sz w:val="24"/>
          <w:szCs w:val="24"/>
          <w:highlight w:val="none"/>
          <w:lang w:val="en-US" w:eastAsia="zh-CN"/>
        </w:rPr>
      </w:pPr>
    </w:p>
    <w:p w14:paraId="5B2AE314">
      <w:pPr>
        <w:pStyle w:val="40"/>
        <w:bidi w:val="0"/>
        <w:rPr>
          <w:rFonts w:hint="eastAsia" w:ascii="仿宋" w:hAnsi="仿宋" w:eastAsia="仿宋" w:cs="仿宋"/>
          <w:color w:val="auto"/>
          <w:sz w:val="24"/>
          <w:szCs w:val="24"/>
          <w:highlight w:val="none"/>
          <w:lang w:val="en-US" w:eastAsia="zh-CN"/>
        </w:rPr>
      </w:pPr>
    </w:p>
    <w:p w14:paraId="2C7DDC11">
      <w:pPr>
        <w:pStyle w:val="40"/>
        <w:bidi w:val="0"/>
        <w:rPr>
          <w:rFonts w:hint="eastAsia" w:ascii="仿宋" w:hAnsi="仿宋" w:eastAsia="仿宋" w:cs="仿宋"/>
          <w:color w:val="auto"/>
          <w:sz w:val="24"/>
          <w:szCs w:val="24"/>
          <w:highlight w:val="none"/>
          <w:lang w:val="en-US" w:eastAsia="zh-CN"/>
        </w:rPr>
      </w:pPr>
    </w:p>
    <w:p w14:paraId="21457188">
      <w:pPr>
        <w:pStyle w:val="40"/>
        <w:bidi w:val="0"/>
        <w:rPr>
          <w:rFonts w:hint="eastAsia" w:ascii="仿宋" w:hAnsi="仿宋" w:eastAsia="仿宋" w:cs="仿宋"/>
          <w:color w:val="auto"/>
          <w:sz w:val="24"/>
          <w:szCs w:val="24"/>
          <w:highlight w:val="none"/>
          <w:lang w:val="en-US" w:eastAsia="zh-CN"/>
        </w:rPr>
      </w:pPr>
    </w:p>
    <w:p w14:paraId="5F382314">
      <w:pPr>
        <w:pStyle w:val="40"/>
        <w:bidi w:val="0"/>
        <w:rPr>
          <w:rFonts w:hint="eastAsia" w:ascii="仿宋" w:hAnsi="仿宋" w:eastAsia="仿宋" w:cs="仿宋"/>
          <w:color w:val="auto"/>
          <w:sz w:val="24"/>
          <w:szCs w:val="24"/>
          <w:highlight w:val="none"/>
          <w:lang w:val="en-US" w:eastAsia="zh-CN"/>
        </w:rPr>
      </w:pPr>
    </w:p>
    <w:p w14:paraId="1CB0A8E5">
      <w:pPr>
        <w:pStyle w:val="40"/>
        <w:bidi w:val="0"/>
        <w:rPr>
          <w:rFonts w:hint="eastAsia" w:ascii="仿宋" w:hAnsi="仿宋" w:eastAsia="仿宋" w:cs="仿宋"/>
          <w:color w:val="auto"/>
          <w:sz w:val="24"/>
          <w:szCs w:val="24"/>
          <w:highlight w:val="none"/>
          <w:lang w:val="en-US" w:eastAsia="zh-CN"/>
        </w:rPr>
      </w:pPr>
    </w:p>
    <w:p w14:paraId="12D0266F">
      <w:pPr>
        <w:pStyle w:val="40"/>
        <w:bidi w:val="0"/>
        <w:rPr>
          <w:rFonts w:hint="eastAsia" w:ascii="仿宋" w:hAnsi="仿宋" w:eastAsia="仿宋" w:cs="仿宋"/>
          <w:color w:val="auto"/>
          <w:sz w:val="24"/>
          <w:szCs w:val="24"/>
          <w:highlight w:val="none"/>
          <w:lang w:val="en-US" w:eastAsia="zh-CN"/>
        </w:rPr>
      </w:pPr>
    </w:p>
    <w:p w14:paraId="13C9833A">
      <w:pPr>
        <w:ind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响应人名称（加盖公章）：                         </w:t>
      </w:r>
    </w:p>
    <w:p w14:paraId="38CEE52B">
      <w:pPr>
        <w:jc w:val="left"/>
        <w:rPr>
          <w:rFonts w:hint="eastAsia" w:ascii="仿宋" w:hAnsi="仿宋" w:eastAsia="仿宋" w:cs="仿宋"/>
          <w:color w:val="auto"/>
          <w:sz w:val="24"/>
          <w:szCs w:val="24"/>
          <w:highlight w:val="none"/>
          <w:lang w:val="en-US" w:eastAsia="zh-CN"/>
        </w:rPr>
      </w:pPr>
    </w:p>
    <w:p w14:paraId="3E582A57">
      <w:pPr>
        <w:ind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联系人：                         </w:t>
      </w:r>
    </w:p>
    <w:p w14:paraId="4749E6A1">
      <w:pPr>
        <w:jc w:val="left"/>
        <w:rPr>
          <w:rFonts w:hint="eastAsia" w:ascii="仿宋" w:hAnsi="仿宋" w:eastAsia="仿宋" w:cs="仿宋"/>
          <w:color w:val="auto"/>
          <w:sz w:val="24"/>
          <w:szCs w:val="24"/>
          <w:highlight w:val="none"/>
          <w:lang w:val="en-US" w:eastAsia="zh-CN"/>
        </w:rPr>
      </w:pPr>
    </w:p>
    <w:p w14:paraId="789E65EF">
      <w:pPr>
        <w:ind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联系电话：                         </w:t>
      </w:r>
    </w:p>
    <w:p w14:paraId="36E1700E">
      <w:pPr>
        <w:jc w:val="left"/>
        <w:rPr>
          <w:rFonts w:hint="eastAsia" w:ascii="仿宋" w:hAnsi="仿宋" w:eastAsia="仿宋" w:cs="仿宋"/>
          <w:color w:val="auto"/>
          <w:sz w:val="24"/>
          <w:szCs w:val="24"/>
          <w:highlight w:val="none"/>
          <w:lang w:val="en-US" w:eastAsia="zh-CN"/>
        </w:rPr>
      </w:pPr>
    </w:p>
    <w:p w14:paraId="3E874FF8">
      <w:pPr>
        <w:ind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日期：                         </w:t>
      </w:r>
    </w:p>
    <w:p w14:paraId="7162FEDD">
      <w:pPr>
        <w:pStyle w:val="40"/>
        <w:bidi w:val="0"/>
        <w:rPr>
          <w:rFonts w:hint="eastAsia" w:ascii="仿宋" w:hAnsi="仿宋" w:eastAsia="仿宋" w:cs="仿宋"/>
          <w:color w:val="auto"/>
          <w:sz w:val="24"/>
          <w:szCs w:val="24"/>
          <w:highlight w:val="none"/>
        </w:rPr>
      </w:pPr>
    </w:p>
    <w:p w14:paraId="660ECF83">
      <w:pPr>
        <w:pStyle w:val="40"/>
        <w:bidi w:val="0"/>
        <w:rPr>
          <w:rFonts w:hint="eastAsia" w:ascii="仿宋" w:hAnsi="仿宋" w:eastAsia="仿宋" w:cs="仿宋"/>
          <w:color w:val="auto"/>
          <w:sz w:val="24"/>
          <w:szCs w:val="24"/>
          <w:highlight w:val="none"/>
        </w:rPr>
      </w:pPr>
    </w:p>
    <w:p w14:paraId="7B053E75">
      <w:pPr>
        <w:pStyle w:val="40"/>
        <w:bidi w:val="0"/>
        <w:rPr>
          <w:rFonts w:hint="eastAsia" w:ascii="仿宋" w:hAnsi="仿宋" w:eastAsia="仿宋" w:cs="仿宋"/>
          <w:color w:val="auto"/>
          <w:sz w:val="24"/>
          <w:szCs w:val="24"/>
          <w:highlight w:val="none"/>
        </w:rPr>
      </w:pPr>
    </w:p>
    <w:p w14:paraId="07FF5744">
      <w:pPr>
        <w:pStyle w:val="40"/>
        <w:bidi w:val="0"/>
        <w:rPr>
          <w:rFonts w:hint="eastAsia" w:ascii="仿宋" w:hAnsi="仿宋" w:eastAsia="仿宋" w:cs="仿宋"/>
          <w:color w:val="auto"/>
          <w:sz w:val="24"/>
          <w:szCs w:val="24"/>
          <w:highlight w:val="none"/>
        </w:rPr>
      </w:pPr>
    </w:p>
    <w:p w14:paraId="2E138E5D">
      <w:pPr>
        <w:pStyle w:val="40"/>
        <w:bidi w:val="0"/>
        <w:rPr>
          <w:rFonts w:hint="eastAsia" w:ascii="仿宋" w:hAnsi="仿宋" w:eastAsia="仿宋" w:cs="仿宋"/>
          <w:color w:val="auto"/>
          <w:sz w:val="24"/>
          <w:szCs w:val="24"/>
          <w:highlight w:val="none"/>
        </w:rPr>
      </w:pPr>
    </w:p>
    <w:p w14:paraId="0B37B803">
      <w:pPr>
        <w:pStyle w:val="40"/>
        <w:bidi w:val="0"/>
        <w:ind w:left="0" w:leftChars="0" w:firstLine="0" w:firstLineChars="0"/>
        <w:rPr>
          <w:rFonts w:hint="eastAsia" w:ascii="仿宋" w:hAnsi="仿宋" w:eastAsia="仿宋" w:cs="仿宋"/>
          <w:color w:val="auto"/>
          <w:sz w:val="24"/>
          <w:szCs w:val="24"/>
          <w:highlight w:val="none"/>
        </w:rPr>
      </w:pPr>
    </w:p>
    <w:p w14:paraId="6071F7A0">
      <w:pPr>
        <w:pStyle w:val="41"/>
        <w:ind w:firstLine="0" w:firstLineChars="0"/>
        <w:jc w:val="left"/>
        <w:outlineLvl w:val="1"/>
        <w:rPr>
          <w:rFonts w:hint="eastAsia" w:ascii="仿宋" w:hAnsi="仿宋" w:eastAsia="仿宋" w:cs="仿宋"/>
          <w:b/>
          <w:bCs/>
          <w:color w:val="auto"/>
          <w:sz w:val="24"/>
          <w:szCs w:val="24"/>
          <w:highlight w:val="none"/>
        </w:rPr>
      </w:pPr>
    </w:p>
    <w:p w14:paraId="64F3F786">
      <w:pPr>
        <w:pStyle w:val="42"/>
        <w:bidi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附件二</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表</w:t>
      </w:r>
    </w:p>
    <w:p w14:paraId="4C613628">
      <w:pPr>
        <w:bidi w:val="0"/>
        <w:ind w:firstLine="3360" w:firstLineChars="1600"/>
        <w:rPr>
          <w:rFonts w:hint="eastAsia" w:ascii="仿宋" w:hAnsi="仿宋" w:eastAsia="仿宋" w:cs="仿宋"/>
          <w:color w:val="auto"/>
          <w:highlight w:val="none"/>
        </w:rPr>
      </w:pPr>
    </w:p>
    <w:tbl>
      <w:tblPr>
        <w:tblStyle w:val="22"/>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5"/>
        <w:gridCol w:w="2055"/>
        <w:gridCol w:w="2208"/>
        <w:gridCol w:w="2232"/>
      </w:tblGrid>
      <w:tr w14:paraId="654D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E203B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模式</w:t>
            </w:r>
          </w:p>
        </w:tc>
        <w:tc>
          <w:tcPr>
            <w:tcW w:w="205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25765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固定价格+联动价格+浮动费用</w:t>
            </w:r>
          </w:p>
        </w:tc>
        <w:tc>
          <w:tcPr>
            <w:tcW w:w="220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1094C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年用电量预估</w:t>
            </w:r>
          </w:p>
        </w:tc>
        <w:tc>
          <w:tcPr>
            <w:tcW w:w="2232"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681B74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亿千瓦时</w:t>
            </w:r>
          </w:p>
        </w:tc>
      </w:tr>
      <w:tr w14:paraId="4173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82F55">
            <w:pPr>
              <w:keepNext w:val="0"/>
              <w:keepLines w:val="0"/>
              <w:widowControl/>
              <w:suppressLineNumbers w:val="0"/>
              <w:jc w:val="left"/>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⼀、固定价格部分</w:t>
            </w:r>
          </w:p>
        </w:tc>
      </w:tr>
      <w:tr w14:paraId="41BE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4F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按实际⽤电量占⽐</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B6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平段价格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（元/千瓦时）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16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峰段价格</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EE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⾕段价格</w:t>
            </w:r>
          </w:p>
        </w:tc>
      </w:tr>
      <w:tr w14:paraId="06A4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56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205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EEE9F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92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根据峰⾕电价固定⽐例计算</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44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根据峰⾕电价固定⽐例计算</w:t>
            </w:r>
          </w:p>
        </w:tc>
      </w:tr>
      <w:tr w14:paraId="068A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8FCF4">
            <w:pPr>
              <w:keepNext w:val="0"/>
              <w:keepLines w:val="0"/>
              <w:widowControl/>
              <w:suppressLineNumbers w:val="0"/>
              <w:jc w:val="left"/>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⼆、市场联动价格部分</w:t>
            </w:r>
          </w:p>
        </w:tc>
      </w:tr>
      <w:tr w14:paraId="3B22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2D6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按实际⽤电量占⽐</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FE9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市场联动价格类型（平段）</w:t>
            </w:r>
          </w:p>
        </w:tc>
      </w:tr>
      <w:tr w14:paraId="693F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EED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6BE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color w:val="auto"/>
                <w:sz w:val="24"/>
                <w:szCs w:val="24"/>
                <w:highlight w:val="none"/>
              </w:rPr>
              <w:t>月度中长期交易综合价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含分摊</w:t>
            </w:r>
            <w:r>
              <w:rPr>
                <w:rFonts w:hint="eastAsia" w:ascii="仿宋" w:hAnsi="仿宋" w:eastAsia="仿宋" w:cs="仿宋"/>
                <w:color w:val="auto"/>
                <w:sz w:val="24"/>
                <w:szCs w:val="24"/>
                <w:highlight w:val="none"/>
                <w:lang w:eastAsia="zh-CN"/>
              </w:rPr>
              <w:t>）</w:t>
            </w:r>
          </w:p>
        </w:tc>
      </w:tr>
      <w:tr w14:paraId="766D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BB43D">
            <w:pPr>
              <w:keepNext w:val="0"/>
              <w:keepLines w:val="0"/>
              <w:widowControl/>
              <w:suppressLineNumbers w:val="0"/>
              <w:jc w:val="left"/>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四、备注</w:t>
            </w:r>
          </w:p>
        </w:tc>
      </w:tr>
      <w:tr w14:paraId="7D62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846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053C39">
            <w:pPr>
              <w:keepNext w:val="0"/>
              <w:keepLines w:val="0"/>
              <w:widowControl/>
              <w:suppressLineNumbers w:val="0"/>
              <w:jc w:val="left"/>
              <w:textAlignment w:val="top"/>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1.以上价格均为含税价。</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2.报价请直接在黄色底色表格内补充。</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3.合作期：2026年1月1日-2026年12月31日。</w:t>
            </w:r>
          </w:p>
          <w:p w14:paraId="6987D2A9">
            <w:pPr>
              <w:keepNext w:val="0"/>
              <w:keepLines w:val="0"/>
              <w:widowControl/>
              <w:suppressLineNumbers w:val="0"/>
              <w:jc w:val="left"/>
              <w:textAlignment w:val="top"/>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此表应按报价须知的规定密封</w:t>
            </w:r>
            <w:r>
              <w:rPr>
                <w:rFonts w:hint="eastAsia" w:ascii="仿宋" w:hAnsi="仿宋" w:eastAsia="仿宋" w:cs="仿宋"/>
                <w:color w:val="auto"/>
                <w:sz w:val="24"/>
                <w:szCs w:val="24"/>
                <w:highlight w:val="none"/>
                <w:lang w:eastAsia="zh-CN"/>
              </w:rPr>
              <w:t>、签署和盖章</w:t>
            </w:r>
            <w:r>
              <w:rPr>
                <w:rFonts w:hint="eastAsia" w:ascii="仿宋" w:hAnsi="仿宋" w:eastAsia="仿宋" w:cs="仿宋"/>
                <w:color w:val="auto"/>
                <w:sz w:val="24"/>
                <w:szCs w:val="24"/>
                <w:highlight w:val="none"/>
              </w:rPr>
              <w:t>。</w:t>
            </w:r>
          </w:p>
          <w:p w14:paraId="4538E1F2">
            <w:pPr>
              <w:keepNext w:val="0"/>
              <w:keepLines w:val="0"/>
              <w:widowControl/>
              <w:suppressLineNumbers w:val="0"/>
              <w:jc w:val="left"/>
              <w:textAlignment w:val="top"/>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本项目报价，固定电能量价格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平段价格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不得高于</w:t>
            </w:r>
            <w:r>
              <w:rPr>
                <w:rFonts w:hint="eastAsia" w:ascii="仿宋" w:hAnsi="仿宋" w:eastAsia="仿宋" w:cs="仿宋"/>
                <w:b w:val="0"/>
                <w:bCs w:val="0"/>
                <w:color w:val="auto"/>
                <w:kern w:val="2"/>
                <w:sz w:val="24"/>
                <w:szCs w:val="24"/>
                <w:highlight w:val="none"/>
                <w:lang w:val="en-US" w:eastAsia="zh-CN" w:bidi="ar-SA"/>
              </w:rPr>
              <w:t>0.554</w:t>
            </w:r>
            <w:r>
              <w:rPr>
                <w:rFonts w:hint="eastAsia" w:ascii="仿宋" w:hAnsi="仿宋" w:eastAsia="仿宋" w:cs="仿宋"/>
                <w:color w:val="auto"/>
                <w:sz w:val="24"/>
                <w:szCs w:val="24"/>
                <w:highlight w:val="none"/>
              </w:rPr>
              <w:t>元/千瓦时，否则按废标处理；浮动费用价格0元/千瓦时，市场联动部分采用月度中长期交易综合价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含分摊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参与交易，无需投标单位报价。</w:t>
            </w:r>
          </w:p>
        </w:tc>
      </w:tr>
    </w:tbl>
    <w:p w14:paraId="435617A2">
      <w:pPr>
        <w:jc w:val="left"/>
        <w:rPr>
          <w:rFonts w:hint="eastAsia" w:ascii="仿宋" w:hAnsi="仿宋" w:eastAsia="仿宋" w:cs="仿宋"/>
          <w:color w:val="auto"/>
          <w:sz w:val="24"/>
          <w:szCs w:val="24"/>
          <w:highlight w:val="none"/>
        </w:rPr>
      </w:pPr>
    </w:p>
    <w:p w14:paraId="74D9708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响应人名称（加盖公章）：</w:t>
      </w:r>
    </w:p>
    <w:p w14:paraId="41EA6BA3">
      <w:pPr>
        <w:jc w:val="left"/>
        <w:rPr>
          <w:rFonts w:hint="eastAsia" w:ascii="仿宋" w:hAnsi="仿宋" w:eastAsia="仿宋" w:cs="仿宋"/>
          <w:color w:val="auto"/>
          <w:sz w:val="24"/>
          <w:szCs w:val="24"/>
          <w:highlight w:val="none"/>
        </w:rPr>
      </w:pPr>
    </w:p>
    <w:p w14:paraId="019EF101">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法定代表人（签名或盖章）：</w:t>
      </w:r>
    </w:p>
    <w:p w14:paraId="764EA468">
      <w:pPr>
        <w:jc w:val="left"/>
        <w:rPr>
          <w:rFonts w:hint="eastAsia" w:ascii="仿宋" w:hAnsi="仿宋" w:eastAsia="仿宋" w:cs="仿宋"/>
          <w:color w:val="auto"/>
          <w:sz w:val="24"/>
          <w:szCs w:val="24"/>
          <w:highlight w:val="none"/>
        </w:rPr>
      </w:pPr>
    </w:p>
    <w:p w14:paraId="5D5D1B3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3466F4D8">
      <w:pPr>
        <w:jc w:val="left"/>
        <w:rPr>
          <w:rFonts w:hint="eastAsia" w:ascii="仿宋" w:hAnsi="仿宋" w:eastAsia="仿宋" w:cs="仿宋"/>
          <w:color w:val="auto"/>
          <w:sz w:val="24"/>
          <w:szCs w:val="24"/>
          <w:highlight w:val="none"/>
        </w:rPr>
      </w:pPr>
    </w:p>
    <w:p w14:paraId="7E836BE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1C334220">
      <w:pPr>
        <w:jc w:val="left"/>
        <w:rPr>
          <w:rFonts w:hint="eastAsia" w:ascii="仿宋" w:hAnsi="仿宋" w:eastAsia="仿宋" w:cs="仿宋"/>
          <w:color w:val="auto"/>
          <w:sz w:val="24"/>
          <w:szCs w:val="24"/>
          <w:highlight w:val="none"/>
        </w:rPr>
      </w:pPr>
    </w:p>
    <w:p w14:paraId="513D7C2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485A004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267C0CF">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附件三</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法人证明</w:t>
      </w:r>
    </w:p>
    <w:p w14:paraId="2E401C2F">
      <w:pPr>
        <w:pStyle w:val="41"/>
        <w:ind w:firstLine="0" w:firstLineChars="0"/>
        <w:jc w:val="left"/>
        <w:rPr>
          <w:rFonts w:ascii="仿宋" w:hAnsi="仿宋" w:eastAsia="仿宋" w:cs="仿宋"/>
          <w:color w:val="auto"/>
          <w:sz w:val="24"/>
          <w:szCs w:val="24"/>
          <w:highlight w:val="none"/>
        </w:rPr>
      </w:pPr>
    </w:p>
    <w:p w14:paraId="620C3ED3">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法定代表人身份证明书及法定代表人身份证复印件</w:t>
      </w:r>
    </w:p>
    <w:p w14:paraId="4665DA8A">
      <w:pPr>
        <w:rPr>
          <w:rFonts w:ascii="仿宋" w:hAnsi="仿宋" w:eastAsia="仿宋" w:cs="仿宋"/>
          <w:color w:val="auto"/>
          <w:sz w:val="24"/>
          <w:szCs w:val="24"/>
          <w:highlight w:val="none"/>
        </w:rPr>
      </w:pPr>
    </w:p>
    <w:p w14:paraId="1EE3D8DC">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东莞市大学创新城建设发展有限公司</w:t>
      </w:r>
      <w:r>
        <w:rPr>
          <w:rFonts w:hint="eastAsia" w:ascii="仿宋" w:hAnsi="仿宋" w:eastAsia="仿宋" w:cs="仿宋"/>
          <w:color w:val="auto"/>
          <w:sz w:val="24"/>
          <w:szCs w:val="24"/>
          <w:highlight w:val="none"/>
        </w:rPr>
        <w:t>：</w:t>
      </w:r>
    </w:p>
    <w:p w14:paraId="6160C044">
      <w:pPr>
        <w:pStyle w:val="40"/>
        <w:ind w:firstLine="49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本证明书声明：注册于（国家名称）的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（响应人名称）在下面签字的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（法定代表人姓名、职务）为本公司的合法代表人（</w:t>
      </w:r>
      <w:r>
        <w:rPr>
          <w:rFonts w:hint="eastAsia" w:ascii="仿宋" w:hAnsi="仿宋" w:eastAsia="仿宋" w:cs="仿宋"/>
          <w:b/>
          <w:bCs/>
          <w:color w:val="auto"/>
          <w:sz w:val="24"/>
          <w:szCs w:val="24"/>
          <w:highlight w:val="none"/>
        </w:rPr>
        <w:t>须附法定代表人身份证复印件</w:t>
      </w:r>
      <w:r>
        <w:rPr>
          <w:rFonts w:hint="eastAsia" w:ascii="仿宋" w:hAnsi="仿宋" w:eastAsia="仿宋" w:cs="仿宋"/>
          <w:color w:val="auto"/>
          <w:sz w:val="24"/>
          <w:szCs w:val="24"/>
          <w:highlight w:val="none"/>
        </w:rPr>
        <w:t>）。</w:t>
      </w:r>
    </w:p>
    <w:p w14:paraId="2CBBDA4A">
      <w:pPr>
        <w:spacing w:line="600" w:lineRule="exact"/>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6F6C32B0">
      <w:pPr>
        <w:spacing w:line="600" w:lineRule="exact"/>
        <w:rPr>
          <w:rFonts w:ascii="仿宋" w:hAnsi="仿宋" w:eastAsia="仿宋" w:cs="仿宋"/>
          <w:color w:val="auto"/>
          <w:sz w:val="24"/>
          <w:szCs w:val="24"/>
          <w:highlight w:val="none"/>
        </w:rPr>
      </w:pPr>
    </w:p>
    <w:p w14:paraId="664AEEED">
      <w:pPr>
        <w:spacing w:line="600" w:lineRule="exact"/>
        <w:rPr>
          <w:rFonts w:ascii="仿宋" w:hAnsi="仿宋" w:eastAsia="仿宋" w:cs="仿宋"/>
          <w:color w:val="auto"/>
          <w:sz w:val="24"/>
          <w:szCs w:val="24"/>
          <w:highlight w:val="none"/>
        </w:rPr>
      </w:pPr>
    </w:p>
    <w:p w14:paraId="0E517AF4">
      <w:pPr>
        <w:spacing w:line="600" w:lineRule="exact"/>
        <w:rPr>
          <w:rFonts w:ascii="仿宋" w:hAnsi="仿宋" w:eastAsia="仿宋" w:cs="仿宋"/>
          <w:color w:val="auto"/>
          <w:sz w:val="24"/>
          <w:szCs w:val="24"/>
          <w:highlight w:val="none"/>
        </w:rPr>
      </w:pPr>
    </w:p>
    <w:p w14:paraId="60DF6FAB">
      <w:pPr>
        <w:spacing w:line="60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响应人名称（加盖公章）：</w:t>
      </w:r>
    </w:p>
    <w:p w14:paraId="43EB7F97">
      <w:pPr>
        <w:spacing w:line="60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响应人地址：</w:t>
      </w:r>
    </w:p>
    <w:p w14:paraId="21BACEBD">
      <w:pPr>
        <w:spacing w:line="60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法定代表人（签名或盖私章）：</w:t>
      </w:r>
    </w:p>
    <w:p w14:paraId="6B86B913">
      <w:pPr>
        <w:spacing w:line="60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p w14:paraId="3E9C1CF0">
      <w:pPr>
        <w:rPr>
          <w:rFonts w:ascii="仿宋" w:hAnsi="仿宋" w:eastAsia="仿宋" w:cs="仿宋"/>
          <w:color w:val="auto"/>
          <w:sz w:val="24"/>
          <w:szCs w:val="24"/>
          <w:highlight w:val="none"/>
        </w:rPr>
      </w:pPr>
    </w:p>
    <w:p w14:paraId="1C4A3ECF">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 w:name="_Toc384752807"/>
    </w:p>
    <w:p w14:paraId="0DFD6031">
      <w:pPr>
        <w:pStyle w:val="41"/>
        <w:ind w:firstLine="0" w:firstLineChars="0"/>
        <w:jc w:val="left"/>
        <w:outlineLvl w:val="1"/>
        <w:rPr>
          <w:rFonts w:ascii="仿宋" w:hAnsi="仿宋" w:eastAsia="仿宋" w:cs="仿宋"/>
          <w:color w:val="auto"/>
          <w:sz w:val="24"/>
          <w:szCs w:val="24"/>
          <w:highlight w:val="none"/>
        </w:rPr>
      </w:pPr>
      <w:bookmarkStart w:id="3" w:name="_Hlk40704362"/>
      <w:r>
        <w:rPr>
          <w:rFonts w:hint="eastAsia" w:ascii="仿宋" w:hAnsi="仿宋" w:eastAsia="仿宋" w:cs="仿宋"/>
          <w:color w:val="auto"/>
          <w:sz w:val="24"/>
          <w:szCs w:val="24"/>
          <w:highlight w:val="none"/>
        </w:rPr>
        <w:t>附件四法人授权书</w:t>
      </w:r>
    </w:p>
    <w:p w14:paraId="7C28CE76">
      <w:pPr>
        <w:widowControl/>
        <w:jc w:val="center"/>
        <w:rPr>
          <w:rFonts w:ascii="仿宋" w:hAnsi="仿宋" w:eastAsia="仿宋" w:cs="仿宋"/>
          <w:b/>
          <w:color w:val="auto"/>
          <w:sz w:val="24"/>
          <w:szCs w:val="24"/>
          <w:highlight w:val="none"/>
        </w:rPr>
      </w:pPr>
    </w:p>
    <w:p w14:paraId="031C8F0A">
      <w:pPr>
        <w:widowControl/>
        <w:jc w:val="center"/>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授权委托书</w:t>
      </w:r>
      <w:bookmarkEnd w:id="2"/>
    </w:p>
    <w:p w14:paraId="6A08876E">
      <w:pPr>
        <w:pStyle w:val="40"/>
        <w:ind w:firstLine="0" w:firstLineChars="0"/>
        <w:rPr>
          <w:rFonts w:ascii="仿宋" w:hAnsi="仿宋" w:eastAsia="仿宋" w:cs="仿宋"/>
          <w:color w:val="auto"/>
          <w:sz w:val="24"/>
          <w:szCs w:val="24"/>
          <w:highlight w:val="none"/>
        </w:rPr>
      </w:pPr>
    </w:p>
    <w:p w14:paraId="4B5F750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东莞市大学创新城建设发展有限公司</w:t>
      </w:r>
      <w:r>
        <w:rPr>
          <w:rFonts w:hint="eastAsia" w:ascii="仿宋" w:hAnsi="仿宋" w:eastAsia="仿宋" w:cs="仿宋"/>
          <w:color w:val="auto"/>
          <w:sz w:val="24"/>
          <w:szCs w:val="24"/>
          <w:highlight w:val="none"/>
        </w:rPr>
        <w:t>：</w:t>
      </w:r>
    </w:p>
    <w:p w14:paraId="3D51E657">
      <w:pPr>
        <w:pStyle w:val="40"/>
        <w:ind w:firstLine="49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本委托书声明：在下面签字的</w:t>
      </w:r>
      <w:r>
        <w:rPr>
          <w:rFonts w:hint="eastAsia" w:ascii="仿宋" w:hAnsi="仿宋" w:eastAsia="仿宋" w:cs="仿宋"/>
          <w:color w:val="auto"/>
          <w:sz w:val="24"/>
          <w:szCs w:val="24"/>
          <w:highlight w:val="none"/>
          <w:u w:val="single"/>
        </w:rPr>
        <w:t>（填写法定代表人姓名、职务）</w:t>
      </w:r>
      <w:r>
        <w:rPr>
          <w:rFonts w:hint="eastAsia" w:ascii="仿宋" w:hAnsi="仿宋" w:eastAsia="仿宋" w:cs="仿宋"/>
          <w:color w:val="auto"/>
          <w:sz w:val="24"/>
          <w:szCs w:val="24"/>
          <w:highlight w:val="none"/>
        </w:rPr>
        <w:t>代表</w:t>
      </w:r>
      <w:r>
        <w:rPr>
          <w:rFonts w:hint="eastAsia" w:ascii="仿宋" w:hAnsi="仿宋" w:eastAsia="仿宋" w:cs="仿宋"/>
          <w:color w:val="auto"/>
          <w:sz w:val="24"/>
          <w:szCs w:val="24"/>
          <w:highlight w:val="none"/>
          <w:u w:val="single"/>
        </w:rPr>
        <w:t>（填写响应人名称）</w:t>
      </w:r>
      <w:r>
        <w:rPr>
          <w:rFonts w:hint="eastAsia" w:ascii="仿宋" w:hAnsi="仿宋" w:eastAsia="仿宋" w:cs="仿宋"/>
          <w:color w:val="auto"/>
          <w:sz w:val="24"/>
          <w:szCs w:val="24"/>
          <w:highlight w:val="none"/>
        </w:rPr>
        <w:t>委托在下面签字的</w:t>
      </w:r>
      <w:r>
        <w:rPr>
          <w:rFonts w:hint="eastAsia" w:ascii="仿宋" w:hAnsi="仿宋" w:eastAsia="仿宋" w:cs="仿宋"/>
          <w:color w:val="auto"/>
          <w:sz w:val="24"/>
          <w:szCs w:val="24"/>
          <w:highlight w:val="none"/>
          <w:u w:val="single"/>
        </w:rPr>
        <w:t>（填写受委托人的姓名、职务）</w:t>
      </w:r>
      <w:r>
        <w:rPr>
          <w:rFonts w:hint="eastAsia" w:ascii="仿宋" w:hAnsi="仿宋" w:eastAsia="仿宋" w:cs="仿宋"/>
          <w:color w:val="auto"/>
          <w:sz w:val="24"/>
          <w:szCs w:val="24"/>
          <w:highlight w:val="none"/>
        </w:rPr>
        <w:t>为本公司的合法代表人，就</w:t>
      </w:r>
      <w:r>
        <w:rPr>
          <w:rFonts w:hint="eastAsia" w:ascii="仿宋" w:hAnsi="仿宋" w:eastAsia="仿宋" w:cs="仿宋"/>
          <w:color w:val="auto"/>
          <w:sz w:val="24"/>
          <w:szCs w:val="24"/>
          <w:highlight w:val="none"/>
          <w:u w:val="single"/>
        </w:rPr>
        <w:t>（填写项目名称）</w:t>
      </w:r>
      <w:r>
        <w:rPr>
          <w:rFonts w:hint="eastAsia" w:ascii="仿宋" w:hAnsi="仿宋" w:eastAsia="仿宋" w:cs="仿宋"/>
          <w:color w:val="auto"/>
          <w:sz w:val="24"/>
          <w:szCs w:val="24"/>
          <w:highlight w:val="none"/>
        </w:rPr>
        <w:t>项目等相关服务的谈判和合同的执行，以我方的名义处理一切与之有关的事宜（相关身份证复印件须附后）。</w:t>
      </w:r>
    </w:p>
    <w:p w14:paraId="656BFF08">
      <w:pPr>
        <w:pStyle w:val="40"/>
        <w:ind w:firstLine="494"/>
        <w:rPr>
          <w:rFonts w:ascii="仿宋" w:hAnsi="仿宋" w:eastAsia="仿宋" w:cs="仿宋"/>
          <w:color w:val="auto"/>
          <w:sz w:val="24"/>
          <w:szCs w:val="24"/>
          <w:highlight w:val="none"/>
        </w:rPr>
      </w:pPr>
    </w:p>
    <w:p w14:paraId="11AA5F60">
      <w:pPr>
        <w:pStyle w:val="40"/>
        <w:ind w:firstLine="49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本委托书于    年   月   日至   年    月   日签字生效，有效期与询价有效期一致，特此声明。</w:t>
      </w:r>
    </w:p>
    <w:p w14:paraId="7306C462">
      <w:pPr>
        <w:pStyle w:val="40"/>
        <w:ind w:firstLine="494"/>
        <w:rPr>
          <w:rFonts w:ascii="仿宋" w:hAnsi="仿宋" w:eastAsia="仿宋" w:cs="仿宋"/>
          <w:color w:val="auto"/>
          <w:sz w:val="24"/>
          <w:szCs w:val="24"/>
          <w:highlight w:val="none"/>
        </w:rPr>
      </w:pPr>
    </w:p>
    <w:p w14:paraId="2C8ED9D5">
      <w:pPr>
        <w:pStyle w:val="40"/>
        <w:ind w:right="16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响应人名称（加盖公章）：</w:t>
      </w:r>
    </w:p>
    <w:p w14:paraId="4566FAEF">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响应人地址：</w:t>
      </w:r>
    </w:p>
    <w:p w14:paraId="173EE8E2">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1E7067C8">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p w14:paraId="1BD42E5E">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受委托人（签字或盖章）：</w:t>
      </w:r>
    </w:p>
    <w:p w14:paraId="02CAA1D6">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p w14:paraId="00504414">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bookmarkEnd w:id="3"/>
    <w:p w14:paraId="53CF2F84">
      <w:pPr>
        <w:pStyle w:val="41"/>
        <w:ind w:firstLine="0" w:firstLineChars="0"/>
        <w:jc w:val="left"/>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附件五承诺函</w:t>
      </w:r>
    </w:p>
    <w:p w14:paraId="4804C02D">
      <w:pPr>
        <w:pStyle w:val="41"/>
        <w:ind w:firstLine="0" w:firstLineChars="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承诺函</w:t>
      </w:r>
    </w:p>
    <w:p w14:paraId="5B40D4C8">
      <w:pPr>
        <w:pStyle w:val="41"/>
        <w:ind w:firstLine="0" w:firstLineChars="0"/>
        <w:jc w:val="center"/>
        <w:rPr>
          <w:rFonts w:ascii="仿宋" w:hAnsi="仿宋" w:eastAsia="仿宋" w:cs="仿宋"/>
          <w:b/>
          <w:color w:val="auto"/>
          <w:sz w:val="24"/>
          <w:szCs w:val="24"/>
          <w:highlight w:val="none"/>
        </w:rPr>
      </w:pPr>
    </w:p>
    <w:p w14:paraId="6C264FE3">
      <w:pPr>
        <w:pStyle w:val="41"/>
        <w:ind w:firstLine="0" w:firstLineChars="0"/>
        <w:jc w:val="center"/>
        <w:rPr>
          <w:rFonts w:ascii="仿宋" w:hAnsi="仿宋" w:eastAsia="仿宋" w:cs="仿宋"/>
          <w:b/>
          <w:color w:val="auto"/>
          <w:sz w:val="24"/>
          <w:szCs w:val="24"/>
          <w:highlight w:val="none"/>
        </w:rPr>
      </w:pPr>
    </w:p>
    <w:p w14:paraId="039F881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东莞市大学创新城建设发展有限公司</w:t>
      </w:r>
      <w:r>
        <w:rPr>
          <w:rFonts w:hint="eastAsia" w:ascii="仿宋" w:hAnsi="仿宋" w:eastAsia="仿宋" w:cs="仿宋"/>
          <w:color w:val="auto"/>
          <w:sz w:val="24"/>
          <w:szCs w:val="24"/>
          <w:highlight w:val="none"/>
        </w:rPr>
        <w:t>：</w:t>
      </w:r>
    </w:p>
    <w:p w14:paraId="79E626C6">
      <w:pPr>
        <w:pStyle w:val="40"/>
        <w:ind w:firstLine="64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我司就参加             项目投标工作，作出以下承诺：</w:t>
      </w:r>
    </w:p>
    <w:p w14:paraId="4A942577">
      <w:pPr>
        <w:pStyle w:val="40"/>
        <w:ind w:firstLine="49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我公司已充分了解采购项目情况，本次报价完全响应询价文件的要求，我公司所提供的</w:t>
      </w:r>
      <w:r>
        <w:rPr>
          <w:rFonts w:hint="eastAsia" w:ascii="仿宋" w:hAnsi="仿宋" w:eastAsia="仿宋" w:cs="仿宋"/>
          <w:color w:val="auto"/>
          <w:sz w:val="24"/>
          <w:szCs w:val="24"/>
          <w:highlight w:val="none"/>
          <w:u w:val="single"/>
        </w:rPr>
        <w:t xml:space="preserve">贵司      项目商务技术报价方案  </w:t>
      </w:r>
      <w:r>
        <w:rPr>
          <w:rFonts w:hint="eastAsia" w:ascii="仿宋" w:hAnsi="仿宋" w:eastAsia="仿宋" w:cs="仿宋"/>
          <w:color w:val="auto"/>
          <w:sz w:val="24"/>
          <w:szCs w:val="24"/>
          <w:highlight w:val="none"/>
        </w:rPr>
        <w:t>等于或优于采购人需求，并承诺如不满足采购人需求，采购人有权取消合同并进行违约处罚。</w:t>
      </w:r>
    </w:p>
    <w:p w14:paraId="30828B6E">
      <w:pPr>
        <w:jc w:val="left"/>
        <w:rPr>
          <w:rFonts w:ascii="仿宋" w:hAnsi="仿宋" w:eastAsia="仿宋" w:cs="仿宋"/>
          <w:color w:val="auto"/>
          <w:sz w:val="24"/>
          <w:szCs w:val="24"/>
          <w:highlight w:val="none"/>
        </w:rPr>
      </w:pPr>
    </w:p>
    <w:p w14:paraId="6C2349DF">
      <w:pPr>
        <w:jc w:val="left"/>
        <w:rPr>
          <w:rFonts w:ascii="仿宋" w:hAnsi="仿宋" w:eastAsia="仿宋" w:cs="仿宋"/>
          <w:color w:val="auto"/>
          <w:sz w:val="24"/>
          <w:szCs w:val="24"/>
          <w:highlight w:val="none"/>
        </w:rPr>
      </w:pPr>
    </w:p>
    <w:p w14:paraId="10BC9483">
      <w:pPr>
        <w:jc w:val="left"/>
        <w:rPr>
          <w:rFonts w:ascii="仿宋" w:hAnsi="仿宋" w:eastAsia="仿宋" w:cs="仿宋"/>
          <w:color w:val="auto"/>
          <w:sz w:val="24"/>
          <w:szCs w:val="24"/>
          <w:highlight w:val="none"/>
        </w:rPr>
      </w:pPr>
    </w:p>
    <w:p w14:paraId="1C894F9C">
      <w:pPr>
        <w:pStyle w:val="40"/>
        <w:ind w:right="16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响应人名称（加盖公章）：</w:t>
      </w:r>
    </w:p>
    <w:p w14:paraId="10B7ADD1">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响应人地址：</w:t>
      </w:r>
    </w:p>
    <w:p w14:paraId="288AAAF6">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68BBC705">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p w14:paraId="1A79F715">
      <w:pPr>
        <w:pStyle w:val="40"/>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2DB5B4D">
      <w:pPr>
        <w:pStyle w:val="40"/>
        <w:ind w:firstLine="0" w:firstLineChars="0"/>
        <w:jc w:val="left"/>
        <w:rPr>
          <w:rFonts w:ascii="仿宋" w:hAnsi="仿宋" w:eastAsia="仿宋" w:cs="仿宋"/>
          <w:color w:val="auto"/>
          <w:sz w:val="24"/>
          <w:szCs w:val="24"/>
          <w:highlight w:val="none"/>
        </w:rPr>
      </w:pPr>
    </w:p>
    <w:p w14:paraId="34CA33EA">
      <w:pPr>
        <w:pStyle w:val="40"/>
        <w:ind w:firstLine="0" w:firstLineChars="0"/>
        <w:jc w:val="left"/>
        <w:rPr>
          <w:rFonts w:ascii="仿宋" w:hAnsi="仿宋" w:eastAsia="仿宋" w:cs="仿宋"/>
          <w:color w:val="auto"/>
          <w:sz w:val="24"/>
          <w:szCs w:val="24"/>
          <w:highlight w:val="none"/>
        </w:rPr>
      </w:pPr>
    </w:p>
    <w:p w14:paraId="08B2048A">
      <w:pPr>
        <w:rPr>
          <w:rFonts w:ascii="仿宋" w:hAnsi="仿宋" w:eastAsia="仿宋" w:cs="仿宋"/>
          <w:color w:val="auto"/>
          <w:sz w:val="24"/>
          <w:szCs w:val="24"/>
          <w:highlight w:val="none"/>
        </w:rPr>
      </w:pPr>
    </w:p>
    <w:p w14:paraId="09D8A5AD">
      <w:pPr>
        <w:widowControl/>
        <w:jc w:val="left"/>
        <w:rPr>
          <w:rFonts w:ascii="仿宋" w:hAnsi="仿宋" w:eastAsia="仿宋" w:cs="仿宋"/>
          <w:color w:val="auto"/>
          <w:sz w:val="24"/>
          <w:szCs w:val="24"/>
          <w:highlight w:val="none"/>
        </w:rPr>
      </w:pPr>
    </w:p>
    <w:p w14:paraId="05D676DF">
      <w:pPr>
        <w:widowControl/>
        <w:jc w:val="left"/>
        <w:rPr>
          <w:rFonts w:ascii="仿宋" w:hAnsi="仿宋" w:eastAsia="仿宋" w:cs="仿宋"/>
          <w:color w:val="auto"/>
          <w:sz w:val="24"/>
          <w:szCs w:val="24"/>
          <w:highlight w:val="none"/>
        </w:rPr>
      </w:pPr>
    </w:p>
    <w:p w14:paraId="0192A280">
      <w:pPr>
        <w:pStyle w:val="41"/>
        <w:ind w:firstLine="0" w:firstLineChars="0"/>
        <w:jc w:val="left"/>
        <w:outlineLvl w:val="1"/>
        <w:rPr>
          <w:rFonts w:ascii="仿宋" w:hAnsi="仿宋" w:eastAsia="仿宋" w:cs="仿宋"/>
          <w:color w:val="auto"/>
          <w:sz w:val="24"/>
          <w:szCs w:val="24"/>
          <w:highlight w:val="none"/>
        </w:rPr>
      </w:pPr>
      <w:bookmarkStart w:id="4" w:name="_Hlk40704598"/>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附件六用户需求书/技术规范书</w:t>
      </w:r>
    </w:p>
    <w:p w14:paraId="3D13568A">
      <w:pPr>
        <w:pStyle w:val="41"/>
        <w:ind w:firstLine="0" w:firstLineChars="0"/>
        <w:jc w:val="left"/>
        <w:outlineLvl w:val="1"/>
        <w:rPr>
          <w:rFonts w:ascii="仿宋" w:hAnsi="仿宋" w:eastAsia="仿宋" w:cs="仿宋"/>
          <w:color w:val="auto"/>
          <w:sz w:val="24"/>
          <w:szCs w:val="24"/>
          <w:highlight w:val="none"/>
        </w:rPr>
      </w:pPr>
    </w:p>
    <w:p w14:paraId="7B042400">
      <w:pPr>
        <w:pStyle w:val="41"/>
        <w:ind w:firstLine="0" w:firstLineChars="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用户需求书/技术规范书</w:t>
      </w:r>
    </w:p>
    <w:bookmarkEnd w:id="1"/>
    <w:bookmarkEnd w:id="4"/>
    <w:p w14:paraId="1C4B71F8">
      <w:pPr>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背景：为进一步深化电力体制改革，完善电价机制，构建有效竞争的电价市场结构和市场体系。2024年11月21日，广东省能源局、国家能源局南方监管局发布了《关于2025年电力市场交易有关事项的通知》、《关于广东电力市场2026年交易关键机制和参数的通知》，明确了2026年度电力交易方案和规则。</w:t>
      </w:r>
    </w:p>
    <w:p w14:paraId="07AA79F8">
      <w:pPr>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一、项目概况</w:t>
      </w:r>
    </w:p>
    <w:p w14:paraId="277EE7E8">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1、项目名称：松山湖国际创新创业社区2026年电力交易项目</w:t>
      </w:r>
    </w:p>
    <w:p w14:paraId="15A145EE">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2、项目范围：松山湖国际创新创业社区园区。</w:t>
      </w:r>
    </w:p>
    <w:p w14:paraId="279AE1D0">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3、项目规模：约3000万千瓦时/年。</w:t>
      </w:r>
    </w:p>
    <w:p w14:paraId="0A2CED27">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交易方案：合同期内所有用电量委托售电公司代理业主（大学创新城建设发展有限公司）参与广东电力交易中心组织的电力市场交易。以“固定价格+联动价格+浮动费用”模式参与交易，固定价格结算电量与市场联动价格结算电量按照业主实际用电量90%:10% 进行分配，浮动费用为全电量收取。固定价格部分以最终成交价参与交易，浮动费用部分0元/千瓦时，市场联动部分以月度交易综合价参与交易。不选用煤电联动模式。</w:t>
      </w:r>
    </w:p>
    <w:p w14:paraId="04C57DC6">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5、服务期限：</w:t>
      </w:r>
      <w:r>
        <w:rPr>
          <w:rFonts w:hint="eastAsia" w:ascii="仿宋" w:hAnsi="仿宋" w:eastAsia="仿宋" w:cs="仿宋"/>
          <w:b w:val="0"/>
          <w:bCs w:val="0"/>
          <w:color w:val="auto"/>
          <w:kern w:val="2"/>
          <w:sz w:val="24"/>
          <w:szCs w:val="24"/>
          <w:highlight w:val="none"/>
          <w:u w:val="single"/>
          <w:lang w:val="en-US" w:eastAsia="zh-CN" w:bidi="ar-SA"/>
        </w:rPr>
        <w:t>2026年1月1日至2026年12月31日。</w:t>
      </w:r>
    </w:p>
    <w:p w14:paraId="70EC936B">
      <w:pPr>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三、交易方案</w:t>
      </w:r>
    </w:p>
    <w:p w14:paraId="600B831B">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（一）所有用电量委托售电公司代理业主参与广东电力交易中心组织的电力市场交易。</w:t>
      </w:r>
    </w:p>
    <w:p w14:paraId="7EC79305">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（二）交易模式</w:t>
      </w:r>
    </w:p>
    <w:p w14:paraId="65DD9F78">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1、以“固定价格+联动价格+浮动费用”模式参与交易，固定价格结算电量与市场联动价格结算电量按照业主实际用电量90%:10%进行分配，浮动费用为全电量收取。</w:t>
      </w:r>
    </w:p>
    <w:p w14:paraId="4E971563">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2、固定价格部分：以最终成交价参与交易，各售电公司按照最高上限0.554元/千瓦时以内进行报价，业主将通过招标文件规定的评审方式，选出有利于业主自身的优惠方案。</w:t>
      </w:r>
    </w:p>
    <w:p w14:paraId="5F01115D">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3、市场联动部分：以广东电力交易中心每月发布的月度中长期交易综合价参与交易。</w:t>
      </w:r>
    </w:p>
    <w:p w14:paraId="6B48AEE2">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4、浮动费用部分：0元/千瓦时。</w:t>
      </w:r>
    </w:p>
    <w:p w14:paraId="120317E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市场风险防控选用“超额电费共担条款”内容：甲方平段电量结算价格较市场月度加权平均价超出</w:t>
      </w:r>
      <w:r>
        <w:rPr>
          <w:rFonts w:hint="eastAsia" w:ascii="仿宋" w:hAnsi="仿宋" w:eastAsia="仿宋" w:cs="仿宋"/>
          <w:color w:val="auto"/>
          <w:sz w:val="24"/>
          <w:szCs w:val="24"/>
          <w:highlight w:val="none"/>
          <w:lang w:val="en-US" w:eastAsia="zh-CN"/>
        </w:rPr>
        <w:t xml:space="preserve"> 30</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%部分的费用由乙方承担，低于</w:t>
      </w:r>
      <w:r>
        <w:rPr>
          <w:rFonts w:hint="eastAsia" w:ascii="仿宋" w:hAnsi="仿宋" w:eastAsia="仿宋" w:cs="仿宋"/>
          <w:color w:val="auto"/>
          <w:sz w:val="24"/>
          <w:szCs w:val="24"/>
          <w:highlight w:val="none"/>
          <w:u w:val="single"/>
          <w:lang w:val="en-US" w:eastAsia="zh-CN"/>
        </w:rPr>
        <w:t xml:space="preserve"> 20 </w:t>
      </w:r>
      <w:r>
        <w:rPr>
          <w:rFonts w:hint="eastAsia" w:ascii="仿宋" w:hAnsi="仿宋" w:eastAsia="仿宋" w:cs="仿宋"/>
          <w:color w:val="auto"/>
          <w:sz w:val="24"/>
          <w:szCs w:val="24"/>
          <w:highlight w:val="none"/>
        </w:rPr>
        <w:t>%部分的费用由甲方返还给乙方。</w:t>
      </w:r>
    </w:p>
    <w:p w14:paraId="6E59E7DF">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5、用电偏差由售电公司承担。</w:t>
      </w:r>
    </w:p>
    <w:p w14:paraId="1D3166DC">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6、不选用煤电联动模式。</w:t>
      </w:r>
    </w:p>
    <w:p w14:paraId="582D8740">
      <w:pPr>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四、交易结算</w:t>
      </w:r>
    </w:p>
    <w:p w14:paraId="318983B2">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1、广东电力市场按现货模式运行期间，按照《广东电力市场结算实施细则》以及现货运行有关要求进行结算。广东电力市场按非现货模式运行期间，按照《广东电力市场交易基本规则》进行结算。</w:t>
      </w:r>
    </w:p>
    <w:p w14:paraId="1991FFEA">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2、业主和售电公司双方按照成交结果在交易系统中进行申报、确认，广东电力交易中心以双方在交易系统中申报、确认的模式和数据进行结算。</w:t>
      </w:r>
    </w:p>
    <w:p w14:paraId="08B5E159">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业主购电价格按照政策规定由电能量价格、输配电费、尖峰加价电费、变动成本补偿分摊电费、需求响应分摊电费、峰谷平衡费用、一次能源价格波动疏导分摊电费、政府性基金及附加等组成。合同中签订的绝对价模式，约定价格为电能量价格。输配电费、政府性基金及附加及各项分摊电费由电网公司和交易中心按照政策规定执行。</w:t>
      </w:r>
    </w:p>
    <w:p w14:paraId="7E329275">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4、每月实际交易电量以供电企业电力计量装置采集并推送至广东电力交易中心发布的实际用电量为准，业主的电费结算方式为月度结算。</w:t>
      </w:r>
    </w:p>
    <w:p w14:paraId="2DC76B6B">
      <w:pPr>
        <w:spacing w:line="360" w:lineRule="auto"/>
        <w:ind w:firstLine="480" w:firstLineChars="200"/>
        <w:rPr>
          <w:rFonts w:hint="eastAsia"/>
          <w:color w:val="auto"/>
          <w:highlight w:val="none"/>
          <w:lang w:val="en-US" w:eastAsia="zh-CN"/>
        </w:rPr>
        <w:sectPr>
          <w:footerReference r:id="rId4" w:type="even"/>
          <w:pgSz w:w="11906" w:h="16838"/>
          <w:pgMar w:top="1440" w:right="1797" w:bottom="1440" w:left="1797" w:header="851" w:footer="992" w:gutter="0"/>
          <w:cols w:space="720" w:num="1"/>
          <w:docGrid w:type="lines" w:linePitch="312" w:charSpace="0"/>
        </w:sectPr>
      </w:pPr>
      <w:r>
        <w:rPr>
          <w:rFonts w:hint="eastAsia" w:ascii="仿宋" w:hAnsi="仿宋" w:eastAsia="仿宋" w:cs="仿宋"/>
          <w:b w:val="0"/>
          <w:bCs w:val="0"/>
          <w:color w:val="auto"/>
          <w:kern w:val="2"/>
          <w:sz w:val="24"/>
          <w:szCs w:val="24"/>
          <w:highlight w:val="none"/>
          <w:lang w:val="en-US" w:eastAsia="zh-CN" w:bidi="ar-SA"/>
        </w:rPr>
        <w:t>5、业主或售电公司对电网公司统计的电量和电费、广东电力交易中心结算结果有异议的，有权按照有关法律法规等规定向广东电力交易中心、电网公司等有关主体申请复核。</w:t>
      </w:r>
    </w:p>
    <w:p w14:paraId="6F8D78EB">
      <w:pPr>
        <w:rPr>
          <w:rFonts w:hint="eastAsia"/>
          <w:color w:val="auto"/>
          <w:highlight w:val="none"/>
        </w:rPr>
      </w:pPr>
    </w:p>
    <w:p w14:paraId="4A20861E">
      <w:pPr>
        <w:spacing w:before="257"/>
        <w:ind w:right="81"/>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附件七：</w:t>
      </w:r>
      <w:r>
        <w:rPr>
          <w:rFonts w:hint="eastAsia" w:ascii="仿宋" w:hAnsi="仿宋" w:eastAsia="仿宋" w:cs="仿宋"/>
          <w:b/>
          <w:bCs/>
          <w:color w:val="auto"/>
          <w:sz w:val="24"/>
          <w:szCs w:val="24"/>
          <w:highlight w:val="none"/>
        </w:rPr>
        <w:t>合同文本</w:t>
      </w:r>
    </w:p>
    <w:p w14:paraId="3893C897">
      <w:pPr>
        <w:bidi w:val="0"/>
        <w:ind w:firstLine="21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z w:val="24"/>
          <w:szCs w:val="24"/>
          <w:highlight w:val="none"/>
          <w:lang w:val="en-US" w:eastAsia="zh-CN"/>
        </w:rPr>
        <w:t>按广东电力交易中心《</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XX</w:t>
      </w:r>
      <w:r>
        <w:rPr>
          <w:rFonts w:hint="eastAsia" w:ascii="仿宋" w:hAnsi="仿宋" w:eastAsia="仿宋" w:cs="仿宋"/>
          <w:color w:val="auto"/>
          <w:sz w:val="24"/>
          <w:szCs w:val="24"/>
          <w:highlight w:val="none"/>
        </w:rPr>
        <w:t>年广东电力市场售电公司与电力用户零售交易合同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范本合同执行</w:t>
      </w:r>
    </w:p>
    <w:p w14:paraId="6462CE65">
      <w:pPr>
        <w:rPr>
          <w:rFonts w:hint="eastAsia" w:ascii="仿宋" w:hAnsi="仿宋" w:eastAsia="仿宋" w:cs="仿宋"/>
          <w:b/>
          <w:color w:val="auto"/>
          <w:sz w:val="24"/>
          <w:szCs w:val="24"/>
          <w:highlight w:val="none"/>
        </w:rPr>
      </w:pPr>
    </w:p>
    <w:sectPr>
      <w:pgSz w:w="11907" w:h="16840"/>
      <w:pgMar w:top="1135" w:right="1134" w:bottom="851"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BD338">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36</w:t>
    </w:r>
    <w:r>
      <w:rPr>
        <w:b/>
        <w:bCs/>
      </w:rPr>
      <w:fldChar w:fldCharType="end"/>
    </w:r>
  </w:p>
  <w:p w14:paraId="3A00BE8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E7D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8"/>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9"/>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zA0NzM0NzFiNjU2ZWZlYTdiNTgzNWMzYjAxNTQifQ=="/>
  </w:docVars>
  <w:rsids>
    <w:rsidRoot w:val="00BD5ED0"/>
    <w:rsid w:val="00005B73"/>
    <w:rsid w:val="00012BFA"/>
    <w:rsid w:val="000164E6"/>
    <w:rsid w:val="00035F8F"/>
    <w:rsid w:val="00045122"/>
    <w:rsid w:val="000503CE"/>
    <w:rsid w:val="000535B8"/>
    <w:rsid w:val="00055419"/>
    <w:rsid w:val="000616CD"/>
    <w:rsid w:val="00063F50"/>
    <w:rsid w:val="000679B7"/>
    <w:rsid w:val="00074383"/>
    <w:rsid w:val="00077653"/>
    <w:rsid w:val="000930FE"/>
    <w:rsid w:val="000941B8"/>
    <w:rsid w:val="0009582E"/>
    <w:rsid w:val="000A0257"/>
    <w:rsid w:val="000A0DFB"/>
    <w:rsid w:val="000B72CC"/>
    <w:rsid w:val="000B7B60"/>
    <w:rsid w:val="000B7FE4"/>
    <w:rsid w:val="000C0834"/>
    <w:rsid w:val="000C2B30"/>
    <w:rsid w:val="000C2D95"/>
    <w:rsid w:val="000C327D"/>
    <w:rsid w:val="000C4264"/>
    <w:rsid w:val="000C5B5B"/>
    <w:rsid w:val="000D2A43"/>
    <w:rsid w:val="000D2D57"/>
    <w:rsid w:val="000D4735"/>
    <w:rsid w:val="000D6353"/>
    <w:rsid w:val="000E7D7C"/>
    <w:rsid w:val="000F2427"/>
    <w:rsid w:val="000F2FC6"/>
    <w:rsid w:val="000F4060"/>
    <w:rsid w:val="000F575A"/>
    <w:rsid w:val="00101319"/>
    <w:rsid w:val="0010706E"/>
    <w:rsid w:val="00115B17"/>
    <w:rsid w:val="0012090D"/>
    <w:rsid w:val="00124D32"/>
    <w:rsid w:val="001264A1"/>
    <w:rsid w:val="00131E92"/>
    <w:rsid w:val="00136549"/>
    <w:rsid w:val="00137A41"/>
    <w:rsid w:val="00143273"/>
    <w:rsid w:val="0014433E"/>
    <w:rsid w:val="001446F0"/>
    <w:rsid w:val="0014722B"/>
    <w:rsid w:val="0014729E"/>
    <w:rsid w:val="00152F22"/>
    <w:rsid w:val="00153F65"/>
    <w:rsid w:val="00156EF1"/>
    <w:rsid w:val="00157353"/>
    <w:rsid w:val="0016352B"/>
    <w:rsid w:val="0016665E"/>
    <w:rsid w:val="00170C97"/>
    <w:rsid w:val="0017142D"/>
    <w:rsid w:val="00175372"/>
    <w:rsid w:val="00182942"/>
    <w:rsid w:val="001844CB"/>
    <w:rsid w:val="00191009"/>
    <w:rsid w:val="00191E64"/>
    <w:rsid w:val="001925E5"/>
    <w:rsid w:val="00193F95"/>
    <w:rsid w:val="00196FE0"/>
    <w:rsid w:val="001A2C93"/>
    <w:rsid w:val="001A45EA"/>
    <w:rsid w:val="001A5AE5"/>
    <w:rsid w:val="001B09E7"/>
    <w:rsid w:val="001B6B51"/>
    <w:rsid w:val="001C22FD"/>
    <w:rsid w:val="001C279B"/>
    <w:rsid w:val="001C6622"/>
    <w:rsid w:val="001D0EAA"/>
    <w:rsid w:val="001D0FE8"/>
    <w:rsid w:val="001D6AB7"/>
    <w:rsid w:val="001E5549"/>
    <w:rsid w:val="001E7603"/>
    <w:rsid w:val="001F5BEA"/>
    <w:rsid w:val="001F7CAF"/>
    <w:rsid w:val="002000CE"/>
    <w:rsid w:val="002008CC"/>
    <w:rsid w:val="00204419"/>
    <w:rsid w:val="00205F12"/>
    <w:rsid w:val="00210BCF"/>
    <w:rsid w:val="00215784"/>
    <w:rsid w:val="00215DF7"/>
    <w:rsid w:val="00220762"/>
    <w:rsid w:val="0022330A"/>
    <w:rsid w:val="00227F02"/>
    <w:rsid w:val="00231A8A"/>
    <w:rsid w:val="002355B4"/>
    <w:rsid w:val="00235976"/>
    <w:rsid w:val="002368CE"/>
    <w:rsid w:val="00236E54"/>
    <w:rsid w:val="00237233"/>
    <w:rsid w:val="00243458"/>
    <w:rsid w:val="00244C63"/>
    <w:rsid w:val="002502B9"/>
    <w:rsid w:val="0025172C"/>
    <w:rsid w:val="00251A1B"/>
    <w:rsid w:val="00254E0E"/>
    <w:rsid w:val="002660E2"/>
    <w:rsid w:val="0026670C"/>
    <w:rsid w:val="00272C17"/>
    <w:rsid w:val="0027714D"/>
    <w:rsid w:val="002905F7"/>
    <w:rsid w:val="00291E40"/>
    <w:rsid w:val="002941DB"/>
    <w:rsid w:val="002A05DD"/>
    <w:rsid w:val="002A1D9A"/>
    <w:rsid w:val="002A32EA"/>
    <w:rsid w:val="002A4476"/>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FC7"/>
    <w:rsid w:val="00331421"/>
    <w:rsid w:val="003432FF"/>
    <w:rsid w:val="003440B1"/>
    <w:rsid w:val="003467AD"/>
    <w:rsid w:val="00352F0E"/>
    <w:rsid w:val="003542F4"/>
    <w:rsid w:val="00354C22"/>
    <w:rsid w:val="00356D07"/>
    <w:rsid w:val="00363811"/>
    <w:rsid w:val="003776A2"/>
    <w:rsid w:val="00393456"/>
    <w:rsid w:val="00393F27"/>
    <w:rsid w:val="00396DB6"/>
    <w:rsid w:val="003A7705"/>
    <w:rsid w:val="003B3AD8"/>
    <w:rsid w:val="003B6841"/>
    <w:rsid w:val="003B7AE8"/>
    <w:rsid w:val="003C2315"/>
    <w:rsid w:val="003C349E"/>
    <w:rsid w:val="003C371F"/>
    <w:rsid w:val="003C5F72"/>
    <w:rsid w:val="003E06C5"/>
    <w:rsid w:val="003E3EEF"/>
    <w:rsid w:val="003E4DE6"/>
    <w:rsid w:val="003F4157"/>
    <w:rsid w:val="003F7A36"/>
    <w:rsid w:val="00404AF8"/>
    <w:rsid w:val="00407262"/>
    <w:rsid w:val="004113A9"/>
    <w:rsid w:val="00412BC5"/>
    <w:rsid w:val="0042773C"/>
    <w:rsid w:val="004321F7"/>
    <w:rsid w:val="004333CD"/>
    <w:rsid w:val="004407A6"/>
    <w:rsid w:val="00445796"/>
    <w:rsid w:val="004504C6"/>
    <w:rsid w:val="00454378"/>
    <w:rsid w:val="00455511"/>
    <w:rsid w:val="00460621"/>
    <w:rsid w:val="00463047"/>
    <w:rsid w:val="00476704"/>
    <w:rsid w:val="0048157A"/>
    <w:rsid w:val="0048198F"/>
    <w:rsid w:val="00481EBF"/>
    <w:rsid w:val="00484829"/>
    <w:rsid w:val="00484B15"/>
    <w:rsid w:val="00485FBD"/>
    <w:rsid w:val="00486C6C"/>
    <w:rsid w:val="00490A12"/>
    <w:rsid w:val="00491E00"/>
    <w:rsid w:val="00496744"/>
    <w:rsid w:val="00497C31"/>
    <w:rsid w:val="004A699E"/>
    <w:rsid w:val="004B145E"/>
    <w:rsid w:val="004B66ED"/>
    <w:rsid w:val="004B7C4E"/>
    <w:rsid w:val="004C3A44"/>
    <w:rsid w:val="004D17EB"/>
    <w:rsid w:val="004D1C1A"/>
    <w:rsid w:val="004D2CEB"/>
    <w:rsid w:val="004E611C"/>
    <w:rsid w:val="004E7081"/>
    <w:rsid w:val="004F2DA5"/>
    <w:rsid w:val="004F3897"/>
    <w:rsid w:val="004F5933"/>
    <w:rsid w:val="004F717F"/>
    <w:rsid w:val="0050381E"/>
    <w:rsid w:val="00507325"/>
    <w:rsid w:val="005115E1"/>
    <w:rsid w:val="00513E78"/>
    <w:rsid w:val="0052004C"/>
    <w:rsid w:val="00520138"/>
    <w:rsid w:val="005210A5"/>
    <w:rsid w:val="005371FF"/>
    <w:rsid w:val="005461F1"/>
    <w:rsid w:val="0055263C"/>
    <w:rsid w:val="00560A5A"/>
    <w:rsid w:val="00561B95"/>
    <w:rsid w:val="00565B17"/>
    <w:rsid w:val="0058123D"/>
    <w:rsid w:val="00590112"/>
    <w:rsid w:val="005968DF"/>
    <w:rsid w:val="005A4E94"/>
    <w:rsid w:val="005A74C6"/>
    <w:rsid w:val="005B1ED5"/>
    <w:rsid w:val="005B3EF9"/>
    <w:rsid w:val="005B48FC"/>
    <w:rsid w:val="005B7F8E"/>
    <w:rsid w:val="005C161C"/>
    <w:rsid w:val="005C320D"/>
    <w:rsid w:val="005C6227"/>
    <w:rsid w:val="005E2D48"/>
    <w:rsid w:val="005E3228"/>
    <w:rsid w:val="005F1911"/>
    <w:rsid w:val="005F3328"/>
    <w:rsid w:val="005F55FA"/>
    <w:rsid w:val="00604A1A"/>
    <w:rsid w:val="00605737"/>
    <w:rsid w:val="00610E99"/>
    <w:rsid w:val="00611986"/>
    <w:rsid w:val="006155F4"/>
    <w:rsid w:val="0063300F"/>
    <w:rsid w:val="00633DF9"/>
    <w:rsid w:val="00635B18"/>
    <w:rsid w:val="00636600"/>
    <w:rsid w:val="00640CD1"/>
    <w:rsid w:val="0064381D"/>
    <w:rsid w:val="0065355D"/>
    <w:rsid w:val="0066677A"/>
    <w:rsid w:val="006778F7"/>
    <w:rsid w:val="00677B79"/>
    <w:rsid w:val="00681EC9"/>
    <w:rsid w:val="006942F8"/>
    <w:rsid w:val="0069444D"/>
    <w:rsid w:val="006A260A"/>
    <w:rsid w:val="006A33C7"/>
    <w:rsid w:val="006A736D"/>
    <w:rsid w:val="006B507A"/>
    <w:rsid w:val="006C19C7"/>
    <w:rsid w:val="006C1DD0"/>
    <w:rsid w:val="006C65B6"/>
    <w:rsid w:val="006C6BDE"/>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3B54"/>
    <w:rsid w:val="0074619F"/>
    <w:rsid w:val="007469CE"/>
    <w:rsid w:val="00750139"/>
    <w:rsid w:val="00751FC1"/>
    <w:rsid w:val="007564D3"/>
    <w:rsid w:val="00756C95"/>
    <w:rsid w:val="00757900"/>
    <w:rsid w:val="00762CB4"/>
    <w:rsid w:val="00770201"/>
    <w:rsid w:val="007722DD"/>
    <w:rsid w:val="00782C1C"/>
    <w:rsid w:val="00786D41"/>
    <w:rsid w:val="00794F11"/>
    <w:rsid w:val="007953EE"/>
    <w:rsid w:val="00795505"/>
    <w:rsid w:val="00797AC3"/>
    <w:rsid w:val="007A5BEF"/>
    <w:rsid w:val="007A6E42"/>
    <w:rsid w:val="007A6F56"/>
    <w:rsid w:val="007B3FFC"/>
    <w:rsid w:val="007C0745"/>
    <w:rsid w:val="007C1731"/>
    <w:rsid w:val="007C258B"/>
    <w:rsid w:val="007C518E"/>
    <w:rsid w:val="007D10A1"/>
    <w:rsid w:val="007D2618"/>
    <w:rsid w:val="007E0968"/>
    <w:rsid w:val="007E314C"/>
    <w:rsid w:val="007E31BF"/>
    <w:rsid w:val="007E751A"/>
    <w:rsid w:val="007E7F57"/>
    <w:rsid w:val="007F10A8"/>
    <w:rsid w:val="007F3ECB"/>
    <w:rsid w:val="007F6003"/>
    <w:rsid w:val="007F6810"/>
    <w:rsid w:val="007F74D9"/>
    <w:rsid w:val="008028C3"/>
    <w:rsid w:val="00803F4C"/>
    <w:rsid w:val="00806D35"/>
    <w:rsid w:val="008107BC"/>
    <w:rsid w:val="008139B0"/>
    <w:rsid w:val="00816D3B"/>
    <w:rsid w:val="00833C18"/>
    <w:rsid w:val="0083445B"/>
    <w:rsid w:val="0083540F"/>
    <w:rsid w:val="00837F4F"/>
    <w:rsid w:val="00846B12"/>
    <w:rsid w:val="00847E4A"/>
    <w:rsid w:val="0085035E"/>
    <w:rsid w:val="00852823"/>
    <w:rsid w:val="00854E40"/>
    <w:rsid w:val="008558E9"/>
    <w:rsid w:val="0085632D"/>
    <w:rsid w:val="00864EBB"/>
    <w:rsid w:val="00865807"/>
    <w:rsid w:val="0087416D"/>
    <w:rsid w:val="00880ADA"/>
    <w:rsid w:val="00880D0D"/>
    <w:rsid w:val="0088194E"/>
    <w:rsid w:val="00883D24"/>
    <w:rsid w:val="00886C0D"/>
    <w:rsid w:val="008908B3"/>
    <w:rsid w:val="00890C1B"/>
    <w:rsid w:val="008922C7"/>
    <w:rsid w:val="008924EB"/>
    <w:rsid w:val="008A17BF"/>
    <w:rsid w:val="008A2C80"/>
    <w:rsid w:val="008A5E76"/>
    <w:rsid w:val="008B0C71"/>
    <w:rsid w:val="008B368D"/>
    <w:rsid w:val="008C2811"/>
    <w:rsid w:val="008C6743"/>
    <w:rsid w:val="008D0DC7"/>
    <w:rsid w:val="008D19F7"/>
    <w:rsid w:val="008D2EAB"/>
    <w:rsid w:val="008D4710"/>
    <w:rsid w:val="008D517E"/>
    <w:rsid w:val="008D6B16"/>
    <w:rsid w:val="008E3B0E"/>
    <w:rsid w:val="008E4625"/>
    <w:rsid w:val="008E718F"/>
    <w:rsid w:val="008E71DF"/>
    <w:rsid w:val="008F00D0"/>
    <w:rsid w:val="008F36EF"/>
    <w:rsid w:val="008F44F8"/>
    <w:rsid w:val="008F5E1F"/>
    <w:rsid w:val="008F63E9"/>
    <w:rsid w:val="009009AA"/>
    <w:rsid w:val="00902E6B"/>
    <w:rsid w:val="0090741A"/>
    <w:rsid w:val="00910321"/>
    <w:rsid w:val="00911170"/>
    <w:rsid w:val="009137D0"/>
    <w:rsid w:val="009160E2"/>
    <w:rsid w:val="00921906"/>
    <w:rsid w:val="00925020"/>
    <w:rsid w:val="00926ED4"/>
    <w:rsid w:val="00927186"/>
    <w:rsid w:val="0093182D"/>
    <w:rsid w:val="00932531"/>
    <w:rsid w:val="00932C9F"/>
    <w:rsid w:val="00932F10"/>
    <w:rsid w:val="009437E8"/>
    <w:rsid w:val="00943A2D"/>
    <w:rsid w:val="009447CA"/>
    <w:rsid w:val="00951AD3"/>
    <w:rsid w:val="00964A4B"/>
    <w:rsid w:val="0096611E"/>
    <w:rsid w:val="009673AF"/>
    <w:rsid w:val="009772B9"/>
    <w:rsid w:val="00984E18"/>
    <w:rsid w:val="00985E72"/>
    <w:rsid w:val="00996D73"/>
    <w:rsid w:val="0099786D"/>
    <w:rsid w:val="009B324A"/>
    <w:rsid w:val="009B38A1"/>
    <w:rsid w:val="009B3D46"/>
    <w:rsid w:val="009C67B7"/>
    <w:rsid w:val="009C6F7D"/>
    <w:rsid w:val="009D2A2D"/>
    <w:rsid w:val="009F03D0"/>
    <w:rsid w:val="009F34D1"/>
    <w:rsid w:val="009F67E6"/>
    <w:rsid w:val="009F7302"/>
    <w:rsid w:val="00A105F4"/>
    <w:rsid w:val="00A11CF1"/>
    <w:rsid w:val="00A20D53"/>
    <w:rsid w:val="00A2111B"/>
    <w:rsid w:val="00A25FAB"/>
    <w:rsid w:val="00A31649"/>
    <w:rsid w:val="00A34A4A"/>
    <w:rsid w:val="00A36417"/>
    <w:rsid w:val="00A40F11"/>
    <w:rsid w:val="00A43898"/>
    <w:rsid w:val="00A450CE"/>
    <w:rsid w:val="00A46C5D"/>
    <w:rsid w:val="00A5612B"/>
    <w:rsid w:val="00A6082D"/>
    <w:rsid w:val="00A63294"/>
    <w:rsid w:val="00A65973"/>
    <w:rsid w:val="00A71EF2"/>
    <w:rsid w:val="00A72D1C"/>
    <w:rsid w:val="00A74EE0"/>
    <w:rsid w:val="00A76643"/>
    <w:rsid w:val="00A7749C"/>
    <w:rsid w:val="00A7786F"/>
    <w:rsid w:val="00A820BE"/>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F04F6"/>
    <w:rsid w:val="00AF089C"/>
    <w:rsid w:val="00AF20AC"/>
    <w:rsid w:val="00B01550"/>
    <w:rsid w:val="00B02242"/>
    <w:rsid w:val="00B04A3E"/>
    <w:rsid w:val="00B07B72"/>
    <w:rsid w:val="00B12A96"/>
    <w:rsid w:val="00B132E4"/>
    <w:rsid w:val="00B148F2"/>
    <w:rsid w:val="00B14C6E"/>
    <w:rsid w:val="00B16EE8"/>
    <w:rsid w:val="00B20140"/>
    <w:rsid w:val="00B218FE"/>
    <w:rsid w:val="00B21C59"/>
    <w:rsid w:val="00B244A1"/>
    <w:rsid w:val="00B3448D"/>
    <w:rsid w:val="00B41A9A"/>
    <w:rsid w:val="00B43AE8"/>
    <w:rsid w:val="00B44107"/>
    <w:rsid w:val="00B44693"/>
    <w:rsid w:val="00B506AF"/>
    <w:rsid w:val="00B54259"/>
    <w:rsid w:val="00B54CE6"/>
    <w:rsid w:val="00B54F0B"/>
    <w:rsid w:val="00B64CDD"/>
    <w:rsid w:val="00B67CEE"/>
    <w:rsid w:val="00B72957"/>
    <w:rsid w:val="00B73956"/>
    <w:rsid w:val="00B75E79"/>
    <w:rsid w:val="00B8143C"/>
    <w:rsid w:val="00B87690"/>
    <w:rsid w:val="00B87F6F"/>
    <w:rsid w:val="00B9040F"/>
    <w:rsid w:val="00B92C68"/>
    <w:rsid w:val="00B95683"/>
    <w:rsid w:val="00B979FB"/>
    <w:rsid w:val="00BB21E0"/>
    <w:rsid w:val="00BB526C"/>
    <w:rsid w:val="00BC18B3"/>
    <w:rsid w:val="00BC1A2B"/>
    <w:rsid w:val="00BC1BB2"/>
    <w:rsid w:val="00BD5ED0"/>
    <w:rsid w:val="00BE5655"/>
    <w:rsid w:val="00BE62B0"/>
    <w:rsid w:val="00BF2792"/>
    <w:rsid w:val="00BF4097"/>
    <w:rsid w:val="00BF4AA9"/>
    <w:rsid w:val="00C02C8D"/>
    <w:rsid w:val="00C11DC8"/>
    <w:rsid w:val="00C139AD"/>
    <w:rsid w:val="00C1766C"/>
    <w:rsid w:val="00C26BEC"/>
    <w:rsid w:val="00C33174"/>
    <w:rsid w:val="00C36E31"/>
    <w:rsid w:val="00C4146E"/>
    <w:rsid w:val="00C446A4"/>
    <w:rsid w:val="00C51F11"/>
    <w:rsid w:val="00C54610"/>
    <w:rsid w:val="00C607E8"/>
    <w:rsid w:val="00C60F7D"/>
    <w:rsid w:val="00C77966"/>
    <w:rsid w:val="00C802A7"/>
    <w:rsid w:val="00C84880"/>
    <w:rsid w:val="00C85381"/>
    <w:rsid w:val="00C85EFB"/>
    <w:rsid w:val="00C85FDF"/>
    <w:rsid w:val="00C86EDD"/>
    <w:rsid w:val="00C87974"/>
    <w:rsid w:val="00C91C90"/>
    <w:rsid w:val="00C9344C"/>
    <w:rsid w:val="00C94273"/>
    <w:rsid w:val="00CA3ADD"/>
    <w:rsid w:val="00CB1476"/>
    <w:rsid w:val="00CB169A"/>
    <w:rsid w:val="00CC5F7C"/>
    <w:rsid w:val="00CD057C"/>
    <w:rsid w:val="00CD1128"/>
    <w:rsid w:val="00CD2C7B"/>
    <w:rsid w:val="00CE2BC2"/>
    <w:rsid w:val="00CE36C4"/>
    <w:rsid w:val="00CE48DB"/>
    <w:rsid w:val="00CE533B"/>
    <w:rsid w:val="00CF0841"/>
    <w:rsid w:val="00CF1208"/>
    <w:rsid w:val="00D11EB7"/>
    <w:rsid w:val="00D22FB3"/>
    <w:rsid w:val="00D2717E"/>
    <w:rsid w:val="00D320E7"/>
    <w:rsid w:val="00D3269F"/>
    <w:rsid w:val="00D36416"/>
    <w:rsid w:val="00D418BC"/>
    <w:rsid w:val="00D45A27"/>
    <w:rsid w:val="00D46E62"/>
    <w:rsid w:val="00D52541"/>
    <w:rsid w:val="00D54BA0"/>
    <w:rsid w:val="00D608D9"/>
    <w:rsid w:val="00D634C8"/>
    <w:rsid w:val="00D64B79"/>
    <w:rsid w:val="00D66E24"/>
    <w:rsid w:val="00D76D4E"/>
    <w:rsid w:val="00D806A3"/>
    <w:rsid w:val="00D814B6"/>
    <w:rsid w:val="00D8399F"/>
    <w:rsid w:val="00D84FE2"/>
    <w:rsid w:val="00D92409"/>
    <w:rsid w:val="00D95914"/>
    <w:rsid w:val="00DA1560"/>
    <w:rsid w:val="00DA3184"/>
    <w:rsid w:val="00DA5E27"/>
    <w:rsid w:val="00DA65EE"/>
    <w:rsid w:val="00DA7E5B"/>
    <w:rsid w:val="00DB0309"/>
    <w:rsid w:val="00DB6E4E"/>
    <w:rsid w:val="00DC5744"/>
    <w:rsid w:val="00DC619A"/>
    <w:rsid w:val="00DC7FC2"/>
    <w:rsid w:val="00DD2DB5"/>
    <w:rsid w:val="00DD2E0C"/>
    <w:rsid w:val="00DD3DB6"/>
    <w:rsid w:val="00DD4ED1"/>
    <w:rsid w:val="00DD686B"/>
    <w:rsid w:val="00DE3373"/>
    <w:rsid w:val="00DE654E"/>
    <w:rsid w:val="00DE6B3D"/>
    <w:rsid w:val="00DE72B9"/>
    <w:rsid w:val="00DF11FD"/>
    <w:rsid w:val="00DF4ECA"/>
    <w:rsid w:val="00DF5183"/>
    <w:rsid w:val="00DF6697"/>
    <w:rsid w:val="00DF7AB5"/>
    <w:rsid w:val="00DF7F0A"/>
    <w:rsid w:val="00E11376"/>
    <w:rsid w:val="00E21013"/>
    <w:rsid w:val="00E21941"/>
    <w:rsid w:val="00E30D18"/>
    <w:rsid w:val="00E425F9"/>
    <w:rsid w:val="00E444B2"/>
    <w:rsid w:val="00E50267"/>
    <w:rsid w:val="00E55C56"/>
    <w:rsid w:val="00E570B0"/>
    <w:rsid w:val="00E604F7"/>
    <w:rsid w:val="00E65448"/>
    <w:rsid w:val="00E678F0"/>
    <w:rsid w:val="00E71C8B"/>
    <w:rsid w:val="00E762DB"/>
    <w:rsid w:val="00E76DF9"/>
    <w:rsid w:val="00E76EA8"/>
    <w:rsid w:val="00E82677"/>
    <w:rsid w:val="00E85FE3"/>
    <w:rsid w:val="00E87D58"/>
    <w:rsid w:val="00E9124A"/>
    <w:rsid w:val="00E91BC8"/>
    <w:rsid w:val="00EA6B31"/>
    <w:rsid w:val="00EC0694"/>
    <w:rsid w:val="00EC1E4F"/>
    <w:rsid w:val="00EC5723"/>
    <w:rsid w:val="00EC5DF0"/>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236A2"/>
    <w:rsid w:val="00F25AA0"/>
    <w:rsid w:val="00F27EC3"/>
    <w:rsid w:val="00F301A1"/>
    <w:rsid w:val="00F30DDB"/>
    <w:rsid w:val="00F35D52"/>
    <w:rsid w:val="00F363B7"/>
    <w:rsid w:val="00F37CA6"/>
    <w:rsid w:val="00F46A70"/>
    <w:rsid w:val="00F51913"/>
    <w:rsid w:val="00F55724"/>
    <w:rsid w:val="00F608BD"/>
    <w:rsid w:val="00F67143"/>
    <w:rsid w:val="00F81417"/>
    <w:rsid w:val="00F854B9"/>
    <w:rsid w:val="00F938F5"/>
    <w:rsid w:val="00F94850"/>
    <w:rsid w:val="00F97E28"/>
    <w:rsid w:val="00FA6653"/>
    <w:rsid w:val="00FB1DFB"/>
    <w:rsid w:val="00FB50A2"/>
    <w:rsid w:val="00FB5E05"/>
    <w:rsid w:val="00FB74E0"/>
    <w:rsid w:val="00FC7D84"/>
    <w:rsid w:val="00FD22B3"/>
    <w:rsid w:val="00FD24E2"/>
    <w:rsid w:val="00FD50D4"/>
    <w:rsid w:val="00FD6E74"/>
    <w:rsid w:val="00FE0424"/>
    <w:rsid w:val="00FE3D58"/>
    <w:rsid w:val="00FF2CE6"/>
    <w:rsid w:val="00FF40A5"/>
    <w:rsid w:val="00FF64ED"/>
    <w:rsid w:val="015F254D"/>
    <w:rsid w:val="028C78EB"/>
    <w:rsid w:val="02F9662B"/>
    <w:rsid w:val="03413EA6"/>
    <w:rsid w:val="035D4211"/>
    <w:rsid w:val="037D5EE3"/>
    <w:rsid w:val="04CF6E29"/>
    <w:rsid w:val="04D207DA"/>
    <w:rsid w:val="055B454C"/>
    <w:rsid w:val="057A724B"/>
    <w:rsid w:val="059366CF"/>
    <w:rsid w:val="05D00163"/>
    <w:rsid w:val="070E4ECD"/>
    <w:rsid w:val="07637C01"/>
    <w:rsid w:val="077C34B8"/>
    <w:rsid w:val="07A209C4"/>
    <w:rsid w:val="07E85AD2"/>
    <w:rsid w:val="07EE27DC"/>
    <w:rsid w:val="080D26DA"/>
    <w:rsid w:val="08284245"/>
    <w:rsid w:val="084D215A"/>
    <w:rsid w:val="086F1260"/>
    <w:rsid w:val="0880226D"/>
    <w:rsid w:val="089F2BDE"/>
    <w:rsid w:val="08BB2505"/>
    <w:rsid w:val="09792DDC"/>
    <w:rsid w:val="099A07E1"/>
    <w:rsid w:val="09A86B6D"/>
    <w:rsid w:val="0A053604"/>
    <w:rsid w:val="0A9B4FED"/>
    <w:rsid w:val="0B0C0A79"/>
    <w:rsid w:val="0B451F6A"/>
    <w:rsid w:val="0C023F0F"/>
    <w:rsid w:val="0C6F4C8D"/>
    <w:rsid w:val="0D0E0EB6"/>
    <w:rsid w:val="0DD776C3"/>
    <w:rsid w:val="0DE142CB"/>
    <w:rsid w:val="0DEF52EA"/>
    <w:rsid w:val="0E6D6B2B"/>
    <w:rsid w:val="0E8110E3"/>
    <w:rsid w:val="0FDC1CDC"/>
    <w:rsid w:val="10223C48"/>
    <w:rsid w:val="11E164E5"/>
    <w:rsid w:val="12475EA9"/>
    <w:rsid w:val="133360BD"/>
    <w:rsid w:val="146E4633"/>
    <w:rsid w:val="150412EA"/>
    <w:rsid w:val="1534372C"/>
    <w:rsid w:val="171438BA"/>
    <w:rsid w:val="17230955"/>
    <w:rsid w:val="17795811"/>
    <w:rsid w:val="182770BA"/>
    <w:rsid w:val="18863017"/>
    <w:rsid w:val="18AC6D73"/>
    <w:rsid w:val="198F4A2D"/>
    <w:rsid w:val="199F18A8"/>
    <w:rsid w:val="1B0911B7"/>
    <w:rsid w:val="1B4716B4"/>
    <w:rsid w:val="1B8058BB"/>
    <w:rsid w:val="1BB73608"/>
    <w:rsid w:val="1C08419D"/>
    <w:rsid w:val="1CA15DBF"/>
    <w:rsid w:val="1CCE4166"/>
    <w:rsid w:val="1D4D5FFD"/>
    <w:rsid w:val="1F1534DE"/>
    <w:rsid w:val="1F7A0970"/>
    <w:rsid w:val="20305BFC"/>
    <w:rsid w:val="209E2C67"/>
    <w:rsid w:val="216F32CA"/>
    <w:rsid w:val="218E591C"/>
    <w:rsid w:val="22124112"/>
    <w:rsid w:val="22C64929"/>
    <w:rsid w:val="2345029C"/>
    <w:rsid w:val="23F57352"/>
    <w:rsid w:val="249A7996"/>
    <w:rsid w:val="24ED7B85"/>
    <w:rsid w:val="25206251"/>
    <w:rsid w:val="267E2359"/>
    <w:rsid w:val="26B12223"/>
    <w:rsid w:val="26BC7CBC"/>
    <w:rsid w:val="2742395A"/>
    <w:rsid w:val="27447ED5"/>
    <w:rsid w:val="275F3A77"/>
    <w:rsid w:val="284F0253"/>
    <w:rsid w:val="28644870"/>
    <w:rsid w:val="2AC86999"/>
    <w:rsid w:val="2AE949DF"/>
    <w:rsid w:val="2B3B474B"/>
    <w:rsid w:val="2B8D044E"/>
    <w:rsid w:val="2C016BB8"/>
    <w:rsid w:val="2C864792"/>
    <w:rsid w:val="2D200419"/>
    <w:rsid w:val="2D77461B"/>
    <w:rsid w:val="2E400C5F"/>
    <w:rsid w:val="2E440A2C"/>
    <w:rsid w:val="2E5209E3"/>
    <w:rsid w:val="2EB01AFE"/>
    <w:rsid w:val="2F754203"/>
    <w:rsid w:val="2F754C6D"/>
    <w:rsid w:val="2FAB7945"/>
    <w:rsid w:val="30592C7B"/>
    <w:rsid w:val="30D1119A"/>
    <w:rsid w:val="30F12F4C"/>
    <w:rsid w:val="3112402E"/>
    <w:rsid w:val="313D3E38"/>
    <w:rsid w:val="316853CB"/>
    <w:rsid w:val="3252231D"/>
    <w:rsid w:val="32611BF0"/>
    <w:rsid w:val="32B310BD"/>
    <w:rsid w:val="33A83294"/>
    <w:rsid w:val="34011E26"/>
    <w:rsid w:val="341475A7"/>
    <w:rsid w:val="341B4D23"/>
    <w:rsid w:val="359043C2"/>
    <w:rsid w:val="36A81FB2"/>
    <w:rsid w:val="3722158D"/>
    <w:rsid w:val="375E09FC"/>
    <w:rsid w:val="37CE6B2C"/>
    <w:rsid w:val="38525FA9"/>
    <w:rsid w:val="39003F1D"/>
    <w:rsid w:val="39276876"/>
    <w:rsid w:val="392B2930"/>
    <w:rsid w:val="393953B7"/>
    <w:rsid w:val="3980444F"/>
    <w:rsid w:val="3A2E3280"/>
    <w:rsid w:val="3AC853CC"/>
    <w:rsid w:val="3C582CD8"/>
    <w:rsid w:val="3E094E14"/>
    <w:rsid w:val="3E2546CD"/>
    <w:rsid w:val="3F4E6A98"/>
    <w:rsid w:val="40531C58"/>
    <w:rsid w:val="41192D98"/>
    <w:rsid w:val="413E5CD9"/>
    <w:rsid w:val="41455C40"/>
    <w:rsid w:val="42E94B17"/>
    <w:rsid w:val="43425F9D"/>
    <w:rsid w:val="43F465D0"/>
    <w:rsid w:val="442A053D"/>
    <w:rsid w:val="44440739"/>
    <w:rsid w:val="446F65B8"/>
    <w:rsid w:val="44F057A6"/>
    <w:rsid w:val="458A53E2"/>
    <w:rsid w:val="45A95346"/>
    <w:rsid w:val="45BE3509"/>
    <w:rsid w:val="46416F41"/>
    <w:rsid w:val="46C4203A"/>
    <w:rsid w:val="470E29AE"/>
    <w:rsid w:val="47DE346E"/>
    <w:rsid w:val="49CB0CCD"/>
    <w:rsid w:val="4AA610D6"/>
    <w:rsid w:val="4B0C055A"/>
    <w:rsid w:val="4BCC0E42"/>
    <w:rsid w:val="4C35455B"/>
    <w:rsid w:val="4C8B4A7C"/>
    <w:rsid w:val="4CFC368B"/>
    <w:rsid w:val="4D2C4CF9"/>
    <w:rsid w:val="4D5D73FA"/>
    <w:rsid w:val="4E7D412D"/>
    <w:rsid w:val="4F086AAF"/>
    <w:rsid w:val="5015661E"/>
    <w:rsid w:val="5069668A"/>
    <w:rsid w:val="50A83CB2"/>
    <w:rsid w:val="50B06310"/>
    <w:rsid w:val="50F87728"/>
    <w:rsid w:val="512B42F2"/>
    <w:rsid w:val="515209C0"/>
    <w:rsid w:val="51A83198"/>
    <w:rsid w:val="529F2FF6"/>
    <w:rsid w:val="538E5DEC"/>
    <w:rsid w:val="53B06A7D"/>
    <w:rsid w:val="543F0EC5"/>
    <w:rsid w:val="55BD77C3"/>
    <w:rsid w:val="56D076DF"/>
    <w:rsid w:val="56E34736"/>
    <w:rsid w:val="56FB15A3"/>
    <w:rsid w:val="572C3C94"/>
    <w:rsid w:val="57806BBC"/>
    <w:rsid w:val="5838588F"/>
    <w:rsid w:val="5889510A"/>
    <w:rsid w:val="58963DA7"/>
    <w:rsid w:val="592C3305"/>
    <w:rsid w:val="59A6188E"/>
    <w:rsid w:val="5A020F73"/>
    <w:rsid w:val="5A09424D"/>
    <w:rsid w:val="5A106DE2"/>
    <w:rsid w:val="5A2C7551"/>
    <w:rsid w:val="5A400720"/>
    <w:rsid w:val="5B6A398E"/>
    <w:rsid w:val="5C98161F"/>
    <w:rsid w:val="5CAB6EC2"/>
    <w:rsid w:val="5CF4139A"/>
    <w:rsid w:val="5D693C9C"/>
    <w:rsid w:val="5DE973D6"/>
    <w:rsid w:val="5E8D2D21"/>
    <w:rsid w:val="5EBD1212"/>
    <w:rsid w:val="5F2971CD"/>
    <w:rsid w:val="623F329A"/>
    <w:rsid w:val="62695E27"/>
    <w:rsid w:val="628242DE"/>
    <w:rsid w:val="62E92B7F"/>
    <w:rsid w:val="63535FFA"/>
    <w:rsid w:val="636127C3"/>
    <w:rsid w:val="64722639"/>
    <w:rsid w:val="6541100E"/>
    <w:rsid w:val="654C0BA8"/>
    <w:rsid w:val="664352EB"/>
    <w:rsid w:val="672079BD"/>
    <w:rsid w:val="67B727F2"/>
    <w:rsid w:val="683E7EE4"/>
    <w:rsid w:val="68466934"/>
    <w:rsid w:val="687F4BB7"/>
    <w:rsid w:val="696610E4"/>
    <w:rsid w:val="6A83721D"/>
    <w:rsid w:val="6AB35168"/>
    <w:rsid w:val="6AE21101"/>
    <w:rsid w:val="6B4F3B9E"/>
    <w:rsid w:val="6B821202"/>
    <w:rsid w:val="6BD63153"/>
    <w:rsid w:val="6C5B55DC"/>
    <w:rsid w:val="6C6A746A"/>
    <w:rsid w:val="6C860F1A"/>
    <w:rsid w:val="6CAE03DD"/>
    <w:rsid w:val="6CE56E6B"/>
    <w:rsid w:val="6D032DAA"/>
    <w:rsid w:val="6E005A26"/>
    <w:rsid w:val="6E6329C5"/>
    <w:rsid w:val="6E677150"/>
    <w:rsid w:val="6E8E13B0"/>
    <w:rsid w:val="6EFF345A"/>
    <w:rsid w:val="6F0E41D6"/>
    <w:rsid w:val="6FB4540B"/>
    <w:rsid w:val="6FC4241C"/>
    <w:rsid w:val="6FDC1B6B"/>
    <w:rsid w:val="6FE549DC"/>
    <w:rsid w:val="70C73255"/>
    <w:rsid w:val="71610FBE"/>
    <w:rsid w:val="71FB172F"/>
    <w:rsid w:val="722630D5"/>
    <w:rsid w:val="725008FF"/>
    <w:rsid w:val="72760778"/>
    <w:rsid w:val="736D3169"/>
    <w:rsid w:val="73FB234F"/>
    <w:rsid w:val="743104E3"/>
    <w:rsid w:val="74320C3C"/>
    <w:rsid w:val="74513162"/>
    <w:rsid w:val="746638B2"/>
    <w:rsid w:val="75431AF8"/>
    <w:rsid w:val="757B75BC"/>
    <w:rsid w:val="75980A36"/>
    <w:rsid w:val="76A665D3"/>
    <w:rsid w:val="78B47F9A"/>
    <w:rsid w:val="78BD1F9D"/>
    <w:rsid w:val="78CC05E7"/>
    <w:rsid w:val="79201CE1"/>
    <w:rsid w:val="79B14724"/>
    <w:rsid w:val="7B3E0A41"/>
    <w:rsid w:val="7BB32B04"/>
    <w:rsid w:val="7C323980"/>
    <w:rsid w:val="7C5C38ED"/>
    <w:rsid w:val="7C696D53"/>
    <w:rsid w:val="7CD71C7A"/>
    <w:rsid w:val="7DAF30C1"/>
    <w:rsid w:val="7E8026C1"/>
    <w:rsid w:val="7E9B7847"/>
    <w:rsid w:val="7EB6225B"/>
    <w:rsid w:val="7F3B4C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qFormat="1" w:unhideWhenUsed="0" w:uiPriority="0" w:semiHidden="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30"/>
    <w:qFormat/>
    <w:uiPriority w:val="99"/>
    <w:pPr>
      <w:keepNext/>
      <w:keepLines/>
      <w:widowControl/>
      <w:spacing w:before="260" w:after="260" w:line="413" w:lineRule="auto"/>
      <w:outlineLvl w:val="2"/>
    </w:pPr>
    <w:rPr>
      <w:rFonts w:ascii="Calibri" w:hAnsi="Calibri" w:cs="宋体"/>
      <w:b/>
      <w:sz w:val="32"/>
      <w:szCs w:val="22"/>
    </w:rPr>
  </w:style>
  <w:style w:type="paragraph" w:styleId="7">
    <w:name w:val="heading 4"/>
    <w:basedOn w:val="1"/>
    <w:next w:val="1"/>
    <w:link w:val="31"/>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napToGrid w:val="0"/>
      <w:spacing w:line="360" w:lineRule="auto"/>
      <w:ind w:left="0" w:leftChars="0" w:firstLine="420" w:firstLineChars="200"/>
    </w:pPr>
    <w:rPr>
      <w:rFonts w:ascii="Tahoma" w:hAnsi="Tahoma" w:eastAsia="宋体"/>
      <w:sz w:val="28"/>
    </w:rPr>
  </w:style>
  <w:style w:type="paragraph" w:styleId="3">
    <w:name w:val="Body Text Indent"/>
    <w:basedOn w:val="1"/>
    <w:qFormat/>
    <w:uiPriority w:val="0"/>
    <w:pPr>
      <w:spacing w:after="120"/>
      <w:ind w:left="420" w:leftChars="200"/>
    </w:pPr>
    <w:rPr>
      <w:rFonts w:ascii="Times New Roman" w:hAnsi="Times New Roman" w:eastAsiaTheme="minorEastAsia" w:cstheme="minorBidi"/>
      <w:kern w:val="0"/>
      <w:sz w:val="20"/>
    </w:rPr>
  </w:style>
  <w:style w:type="paragraph" w:styleId="8">
    <w:name w:val="Normal Indent"/>
    <w:basedOn w:val="1"/>
    <w:link w:val="48"/>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9">
    <w:name w:val="Document Map"/>
    <w:basedOn w:val="1"/>
    <w:link w:val="32"/>
    <w:qFormat/>
    <w:uiPriority w:val="99"/>
    <w:rPr>
      <w:rFonts w:ascii="宋体"/>
      <w:sz w:val="18"/>
      <w:szCs w:val="18"/>
    </w:rPr>
  </w:style>
  <w:style w:type="paragraph" w:styleId="10">
    <w:name w:val="annotation text"/>
    <w:basedOn w:val="1"/>
    <w:link w:val="33"/>
    <w:qFormat/>
    <w:uiPriority w:val="99"/>
    <w:pPr>
      <w:jc w:val="left"/>
    </w:pPr>
  </w:style>
  <w:style w:type="paragraph" w:styleId="11">
    <w:name w:val="Body Text"/>
    <w:basedOn w:val="1"/>
    <w:link w:val="34"/>
    <w:qFormat/>
    <w:uiPriority w:val="99"/>
    <w:pPr>
      <w:spacing w:after="120"/>
    </w:pPr>
  </w:style>
  <w:style w:type="paragraph" w:styleId="12">
    <w:name w:val="Plain Text"/>
    <w:basedOn w:val="1"/>
    <w:link w:val="50"/>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5"/>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toc 6"/>
    <w:basedOn w:val="1"/>
    <w:next w:val="1"/>
    <w:qFormat/>
    <w:locked/>
    <w:uiPriority w:val="0"/>
    <w:pPr>
      <w:ind w:left="1200"/>
    </w:pPr>
    <w:rPr>
      <w:rFonts w:ascii="Calibri" w:cs="Calibri"/>
      <w:sz w:val="18"/>
      <w:szCs w:val="18"/>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10"/>
    <w:next w:val="10"/>
    <w:link w:val="55"/>
    <w:semiHidden/>
    <w:qFormat/>
    <w:uiPriority w:val="99"/>
    <w:rPr>
      <w:b/>
      <w:bCs/>
    </w:rPr>
  </w:style>
  <w:style w:type="paragraph" w:styleId="21">
    <w:name w:val="Body Text First Indent"/>
    <w:basedOn w:val="11"/>
    <w:link w:val="38"/>
    <w:qFormat/>
    <w:uiPriority w:val="99"/>
    <w:pPr>
      <w:widowControl/>
      <w:ind w:firstLine="420" w:firstLineChars="100"/>
    </w:pPr>
    <w:rPr>
      <w:rFonts w:ascii="Calibri" w:hAnsi="Calibri" w:cs="宋体"/>
      <w:szCs w:val="22"/>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99"/>
    <w:rPr>
      <w:rFonts w:cs="Times New Roman"/>
      <w:color w:val="0000FF"/>
      <w:u w:val="single"/>
    </w:rPr>
  </w:style>
  <w:style w:type="character" w:styleId="26">
    <w:name w:val="HTML Code"/>
    <w:basedOn w:val="24"/>
    <w:semiHidden/>
    <w:unhideWhenUsed/>
    <w:qFormat/>
    <w:uiPriority w:val="99"/>
    <w:rPr>
      <w:rFonts w:ascii="Courier New" w:hAnsi="Courier New"/>
      <w:sz w:val="20"/>
    </w:rPr>
  </w:style>
  <w:style w:type="character" w:styleId="27">
    <w:name w:val="annotation reference"/>
    <w:basedOn w:val="24"/>
    <w:qFormat/>
    <w:uiPriority w:val="99"/>
    <w:rPr>
      <w:rFonts w:cs="Times New Roman"/>
      <w:sz w:val="21"/>
      <w:szCs w:val="21"/>
    </w:rPr>
  </w:style>
  <w:style w:type="character" w:customStyle="1" w:styleId="28">
    <w:name w:val="标题 1 字符"/>
    <w:basedOn w:val="24"/>
    <w:link w:val="4"/>
    <w:qFormat/>
    <w:locked/>
    <w:uiPriority w:val="99"/>
    <w:rPr>
      <w:rFonts w:ascii="Times New Roman" w:hAnsi="Times New Roman" w:eastAsia="宋体" w:cs="Times New Roman"/>
      <w:b/>
      <w:bCs/>
      <w:kern w:val="44"/>
      <w:sz w:val="44"/>
      <w:szCs w:val="44"/>
    </w:rPr>
  </w:style>
  <w:style w:type="character" w:customStyle="1" w:styleId="29">
    <w:name w:val="标题 2 字符"/>
    <w:basedOn w:val="24"/>
    <w:link w:val="5"/>
    <w:qFormat/>
    <w:locked/>
    <w:uiPriority w:val="99"/>
    <w:rPr>
      <w:rFonts w:ascii="Cambria" w:hAnsi="Cambria" w:eastAsia="宋体" w:cs="Times New Roman"/>
      <w:b/>
      <w:bCs/>
      <w:kern w:val="2"/>
      <w:sz w:val="32"/>
      <w:szCs w:val="32"/>
    </w:rPr>
  </w:style>
  <w:style w:type="character" w:customStyle="1" w:styleId="30">
    <w:name w:val="标题 3 字符"/>
    <w:basedOn w:val="24"/>
    <w:link w:val="6"/>
    <w:qFormat/>
    <w:locked/>
    <w:uiPriority w:val="99"/>
    <w:rPr>
      <w:rFonts w:eastAsia="宋体" w:cs="Times New Roman"/>
      <w:b/>
      <w:sz w:val="32"/>
    </w:rPr>
  </w:style>
  <w:style w:type="character" w:customStyle="1" w:styleId="31">
    <w:name w:val="标题 4 字符1"/>
    <w:basedOn w:val="24"/>
    <w:link w:val="7"/>
    <w:qFormat/>
    <w:locked/>
    <w:uiPriority w:val="99"/>
    <w:rPr>
      <w:rFonts w:ascii="Arial" w:hAnsi="Arial" w:eastAsia="黑体" w:cs="Times New Roman"/>
      <w:b/>
      <w:bCs/>
      <w:kern w:val="2"/>
      <w:sz w:val="28"/>
      <w:szCs w:val="28"/>
    </w:rPr>
  </w:style>
  <w:style w:type="character" w:customStyle="1" w:styleId="32">
    <w:name w:val="文档结构图 字符"/>
    <w:basedOn w:val="24"/>
    <w:link w:val="9"/>
    <w:qFormat/>
    <w:locked/>
    <w:uiPriority w:val="99"/>
    <w:rPr>
      <w:rFonts w:ascii="宋体" w:hAnsi="Times New Roman" w:eastAsia="宋体" w:cs="Times New Roman"/>
      <w:kern w:val="2"/>
      <w:sz w:val="18"/>
      <w:szCs w:val="18"/>
    </w:rPr>
  </w:style>
  <w:style w:type="character" w:customStyle="1" w:styleId="33">
    <w:name w:val="批注文字 字符"/>
    <w:basedOn w:val="24"/>
    <w:link w:val="10"/>
    <w:qFormat/>
    <w:locked/>
    <w:uiPriority w:val="99"/>
    <w:rPr>
      <w:rFonts w:ascii="Times New Roman" w:hAnsi="Times New Roman" w:cs="Times New Roman"/>
      <w:kern w:val="2"/>
      <w:sz w:val="21"/>
    </w:rPr>
  </w:style>
  <w:style w:type="character" w:customStyle="1" w:styleId="34">
    <w:name w:val="正文文本 字符"/>
    <w:basedOn w:val="24"/>
    <w:link w:val="11"/>
    <w:qFormat/>
    <w:locked/>
    <w:uiPriority w:val="99"/>
    <w:rPr>
      <w:rFonts w:ascii="Times New Roman" w:hAnsi="Times New Roman" w:eastAsia="宋体" w:cs="Times New Roman"/>
      <w:sz w:val="20"/>
      <w:szCs w:val="20"/>
    </w:rPr>
  </w:style>
  <w:style w:type="character" w:customStyle="1" w:styleId="35">
    <w:name w:val="批注框文本 字符"/>
    <w:basedOn w:val="24"/>
    <w:link w:val="13"/>
    <w:qFormat/>
    <w:locked/>
    <w:uiPriority w:val="99"/>
    <w:rPr>
      <w:rFonts w:ascii="Times New Roman" w:hAnsi="Times New Roman" w:eastAsia="宋体" w:cs="Times New Roman"/>
      <w:kern w:val="2"/>
      <w:sz w:val="18"/>
      <w:szCs w:val="18"/>
    </w:rPr>
  </w:style>
  <w:style w:type="character" w:customStyle="1" w:styleId="36">
    <w:name w:val="页脚 字符"/>
    <w:basedOn w:val="24"/>
    <w:link w:val="14"/>
    <w:qFormat/>
    <w:locked/>
    <w:uiPriority w:val="99"/>
    <w:rPr>
      <w:rFonts w:ascii="Times New Roman" w:hAnsi="Times New Roman" w:eastAsia="宋体" w:cs="Times New Roman"/>
      <w:sz w:val="18"/>
      <w:szCs w:val="18"/>
    </w:rPr>
  </w:style>
  <w:style w:type="character" w:customStyle="1" w:styleId="37">
    <w:name w:val="页眉 字符"/>
    <w:basedOn w:val="24"/>
    <w:link w:val="15"/>
    <w:qFormat/>
    <w:locked/>
    <w:uiPriority w:val="99"/>
    <w:rPr>
      <w:rFonts w:ascii="Times New Roman" w:hAnsi="Times New Roman" w:eastAsia="宋体" w:cs="Times New Roman"/>
      <w:sz w:val="18"/>
      <w:szCs w:val="18"/>
    </w:rPr>
  </w:style>
  <w:style w:type="character" w:customStyle="1" w:styleId="38">
    <w:name w:val="正文文本首行缩进 字符"/>
    <w:basedOn w:val="34"/>
    <w:link w:val="21"/>
    <w:qFormat/>
    <w:locked/>
    <w:uiPriority w:val="99"/>
    <w:rPr>
      <w:rFonts w:ascii="Times New Roman" w:hAnsi="Times New Roman" w:eastAsia="宋体" w:cs="Times New Roman"/>
      <w:sz w:val="20"/>
      <w:szCs w:val="20"/>
    </w:rPr>
  </w:style>
  <w:style w:type="character" w:customStyle="1" w:styleId="39">
    <w:name w:val="正文缩进2格 Char"/>
    <w:link w:val="40"/>
    <w:qFormat/>
    <w:locked/>
    <w:uiPriority w:val="99"/>
    <w:rPr>
      <w:rFonts w:ascii="仿宋_GB2312" w:hAnsi="宋体" w:eastAsia="仿宋_GB2312"/>
      <w:sz w:val="31"/>
    </w:rPr>
  </w:style>
  <w:style w:type="paragraph" w:customStyle="1" w:styleId="40">
    <w:name w:val="正文缩进2格"/>
    <w:basedOn w:val="1"/>
    <w:link w:val="39"/>
    <w:qFormat/>
    <w:uiPriority w:val="99"/>
    <w:pPr>
      <w:spacing w:line="600" w:lineRule="exact"/>
      <w:ind w:firstLine="639" w:firstLineChars="206"/>
    </w:pPr>
    <w:rPr>
      <w:rFonts w:ascii="仿宋_GB2312" w:hAnsi="宋体" w:eastAsia="仿宋_GB2312"/>
      <w:kern w:val="0"/>
      <w:sz w:val="31"/>
      <w:szCs w:val="31"/>
    </w:rPr>
  </w:style>
  <w:style w:type="paragraph" w:customStyle="1" w:styleId="41">
    <w:name w:val="列出段落1"/>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styleId="43">
    <w:name w:val="List Paragraph"/>
    <w:basedOn w:val="1"/>
    <w:qFormat/>
    <w:uiPriority w:val="99"/>
    <w:pPr>
      <w:ind w:firstLine="420" w:firstLineChars="200"/>
    </w:pPr>
  </w:style>
  <w:style w:type="character" w:customStyle="1" w:styleId="44">
    <w:name w:val="fontstyle01"/>
    <w:basedOn w:val="24"/>
    <w:qFormat/>
    <w:uiPriority w:val="99"/>
    <w:rPr>
      <w:rFonts w:ascii="仿宋" w:hAnsi="仿宋" w:eastAsia="仿宋" w:cs="Times New Roman"/>
      <w:color w:val="000000"/>
      <w:sz w:val="28"/>
      <w:szCs w:val="28"/>
    </w:rPr>
  </w:style>
  <w:style w:type="character" w:customStyle="1" w:styleId="45">
    <w:name w:val="！正文 Char"/>
    <w:link w:val="46"/>
    <w:qFormat/>
    <w:locked/>
    <w:uiPriority w:val="99"/>
    <w:rPr>
      <w:rFonts w:ascii="Arial" w:hAnsi="Arial"/>
      <w:sz w:val="24"/>
    </w:rPr>
  </w:style>
  <w:style w:type="paragraph" w:customStyle="1" w:styleId="46">
    <w:name w:val="！正文"/>
    <w:basedOn w:val="1"/>
    <w:link w:val="45"/>
    <w:qFormat/>
    <w:uiPriority w:val="99"/>
    <w:pPr>
      <w:spacing w:line="360" w:lineRule="auto"/>
      <w:ind w:firstLine="200" w:firstLineChars="200"/>
    </w:pPr>
    <w:rPr>
      <w:rFonts w:ascii="Arial" w:hAnsi="Arial" w:eastAsia="等线"/>
      <w:kern w:val="0"/>
      <w:sz w:val="24"/>
      <w:szCs w:val="24"/>
    </w:rPr>
  </w:style>
  <w:style w:type="paragraph" w:customStyle="1" w:styleId="47">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8">
    <w:name w:val="正文缩进 字符"/>
    <w:link w:val="8"/>
    <w:qFormat/>
    <w:locked/>
    <w:uiPriority w:val="99"/>
    <w:rPr>
      <w:sz w:val="24"/>
    </w:rPr>
  </w:style>
  <w:style w:type="paragraph" w:customStyle="1" w:styleId="49">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0">
    <w:name w:val="纯文本 字符"/>
    <w:basedOn w:val="24"/>
    <w:link w:val="12"/>
    <w:qFormat/>
    <w:locked/>
    <w:uiPriority w:val="99"/>
    <w:rPr>
      <w:rFonts w:ascii="宋体" w:hAnsi="Courier New" w:eastAsia="宋体" w:cs="Times New Roman"/>
      <w:kern w:val="2"/>
      <w:sz w:val="21"/>
      <w:szCs w:val="21"/>
    </w:rPr>
  </w:style>
  <w:style w:type="character" w:customStyle="1" w:styleId="51">
    <w:name w:val="未处理的提及1"/>
    <w:basedOn w:val="24"/>
    <w:semiHidden/>
    <w:qFormat/>
    <w:uiPriority w:val="99"/>
    <w:rPr>
      <w:rFonts w:cs="Times New Roman"/>
      <w:color w:val="605E5C"/>
      <w:shd w:val="clear" w:color="auto" w:fill="E1DFDD"/>
    </w:rPr>
  </w:style>
  <w:style w:type="paragraph" w:customStyle="1" w:styleId="52">
    <w:name w:val="样式"/>
    <w:basedOn w:val="1"/>
    <w:next w:val="43"/>
    <w:qFormat/>
    <w:uiPriority w:val="99"/>
    <w:pPr>
      <w:ind w:firstLine="420" w:firstLineChars="200"/>
    </w:pPr>
    <w:rPr>
      <w:rFonts w:ascii="Calibri" w:hAnsi="Calibri"/>
      <w:szCs w:val="22"/>
    </w:rPr>
  </w:style>
  <w:style w:type="character" w:customStyle="1" w:styleId="53">
    <w:name w:val="Body Text Indent 2 Char Char"/>
    <w:link w:val="54"/>
    <w:qFormat/>
    <w:locked/>
    <w:uiPriority w:val="99"/>
  </w:style>
  <w:style w:type="paragraph" w:customStyle="1" w:styleId="54">
    <w:name w:val="正文文本缩进 21"/>
    <w:basedOn w:val="1"/>
    <w:link w:val="53"/>
    <w:qFormat/>
    <w:uiPriority w:val="99"/>
    <w:pPr>
      <w:adjustRightInd w:val="0"/>
      <w:spacing w:line="480" w:lineRule="auto"/>
      <w:ind w:firstLine="540"/>
    </w:pPr>
    <w:rPr>
      <w:rFonts w:ascii="Calibri" w:hAnsi="Calibri" w:eastAsia="等线"/>
      <w:kern w:val="0"/>
      <w:sz w:val="20"/>
    </w:rPr>
  </w:style>
  <w:style w:type="character" w:customStyle="1" w:styleId="55">
    <w:name w:val="批注主题 字符"/>
    <w:basedOn w:val="33"/>
    <w:link w:val="20"/>
    <w:semiHidden/>
    <w:qFormat/>
    <w:locked/>
    <w:uiPriority w:val="99"/>
    <w:rPr>
      <w:rFonts w:ascii="Times New Roman" w:hAnsi="Times New Roman" w:eastAsia="宋体" w:cs="Times New Roman"/>
      <w:b/>
      <w:bCs/>
      <w:kern w:val="2"/>
      <w:sz w:val="21"/>
    </w:rPr>
  </w:style>
  <w:style w:type="character" w:customStyle="1" w:styleId="56">
    <w:name w:val="标题 4 字符"/>
    <w:basedOn w:val="24"/>
    <w:semiHidden/>
    <w:qFormat/>
    <w:uiPriority w:val="99"/>
    <w:rPr>
      <w:rFonts w:ascii="Cambria" w:hAnsi="Cambria" w:eastAsia="宋体" w:cs="Times New Roman"/>
      <w:b/>
      <w:bCs/>
      <w:kern w:val="2"/>
      <w:sz w:val="28"/>
      <w:szCs w:val="28"/>
    </w:rPr>
  </w:style>
  <w:style w:type="paragraph" w:customStyle="1" w:styleId="57">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8">
    <w:name w:val="致远要点"/>
    <w:basedOn w:val="43"/>
    <w:link w:val="59"/>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9">
    <w:name w:val="致远要点 字符"/>
    <w:basedOn w:val="24"/>
    <w:link w:val="58"/>
    <w:qFormat/>
    <w:locked/>
    <w:uiPriority w:val="99"/>
    <w:rPr>
      <w:rFonts w:ascii="黑体" w:hAnsi="黑体" w:eastAsia="黑体" w:cs="宋体"/>
      <w:kern w:val="2"/>
      <w:sz w:val="22"/>
      <w:szCs w:val="22"/>
    </w:rPr>
  </w:style>
  <w:style w:type="paragraph" w:customStyle="1" w:styleId="60">
    <w:name w:val="SANGFOR_6_正文"/>
    <w:basedOn w:val="1"/>
    <w:qFormat/>
    <w:uiPriority w:val="99"/>
    <w:pPr>
      <w:spacing w:line="360" w:lineRule="auto"/>
    </w:pPr>
    <w:rPr>
      <w:szCs w:val="24"/>
    </w:rPr>
  </w:style>
  <w:style w:type="character" w:customStyle="1" w:styleId="61">
    <w:name w:val="font51"/>
    <w:basedOn w:val="24"/>
    <w:qFormat/>
    <w:uiPriority w:val="0"/>
    <w:rPr>
      <w:rFonts w:hint="default" w:ascii="Times New Roman" w:hAnsi="Times New Roman" w:cs="Times New Roman"/>
      <w:b/>
      <w:bCs/>
      <w:color w:val="000000"/>
      <w:sz w:val="22"/>
      <w:szCs w:val="22"/>
      <w:u w:val="none"/>
    </w:rPr>
  </w:style>
  <w:style w:type="character" w:customStyle="1" w:styleId="62">
    <w:name w:val="font21"/>
    <w:basedOn w:val="24"/>
    <w:qFormat/>
    <w:uiPriority w:val="0"/>
    <w:rPr>
      <w:rFonts w:hint="eastAsia" w:ascii="宋体" w:hAnsi="宋体" w:eastAsia="宋体" w:cs="宋体"/>
      <w:color w:val="000000"/>
      <w:sz w:val="21"/>
      <w:szCs w:val="21"/>
      <w:u w:val="none"/>
    </w:rPr>
  </w:style>
  <w:style w:type="character" w:customStyle="1" w:styleId="63">
    <w:name w:val="font41"/>
    <w:basedOn w:val="24"/>
    <w:qFormat/>
    <w:uiPriority w:val="0"/>
    <w:rPr>
      <w:rFonts w:hint="eastAsia" w:ascii="宋体" w:hAnsi="宋体" w:eastAsia="宋体" w:cs="宋体"/>
      <w:b/>
      <w:bCs/>
      <w:color w:val="000000"/>
      <w:sz w:val="21"/>
      <w:szCs w:val="21"/>
      <w:u w:val="none"/>
    </w:rPr>
  </w:style>
  <w:style w:type="paragraph" w:customStyle="1" w:styleId="64">
    <w:name w:val=" Char"/>
    <w:basedOn w:val="1"/>
    <w:qFormat/>
    <w:uiPriority w:val="0"/>
    <w:rPr>
      <w:szCs w:val="20"/>
    </w:rPr>
  </w:style>
  <w:style w:type="paragraph" w:customStyle="1" w:styleId="65">
    <w:name w:val="标题 3.1"/>
    <w:basedOn w:val="6"/>
    <w:qFormat/>
    <w:uiPriority w:val="0"/>
    <w:pPr>
      <w:tabs>
        <w:tab w:val="left" w:pos="1440"/>
        <w:tab w:val="left" w:pos="1620"/>
      </w:tabs>
      <w:spacing w:before="260" w:after="260" w:line="600" w:lineRule="exact"/>
    </w:pPr>
    <w:rPr>
      <w:color w:val="FF0000"/>
      <w:sz w:val="32"/>
      <w:szCs w:val="20"/>
    </w:rPr>
  </w:style>
  <w:style w:type="paragraph" w:customStyle="1" w:styleId="66">
    <w:name w:val="xl39"/>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kesin.Com</Company>
  <Pages>12</Pages>
  <Words>1075</Words>
  <Characters>1135</Characters>
  <Lines>53</Lines>
  <Paragraphs>15</Paragraphs>
  <TotalTime>16</TotalTime>
  <ScaleCrop>false</ScaleCrop>
  <LinksUpToDate>false</LinksUpToDate>
  <CharactersWithSpaces>1137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2023-09-12T10:55:00Z</dcterms:created>
  <dc:creator>Administrator</dc:creator>
  <cp:lastModifiedBy> Tang</cp:lastModifiedBy>
  <cp:lastPrinted>2025-11-25T01:30:13Z</cp:lastPrinted>
  <dcterms:modified xsi:type="dcterms:W3CDTF">2025-11-25T01:42:32Z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082E2B3A952041DB98AE7BBA1F18A318_13</vt:lpwstr>
  </property>
  <property fmtid="{D5CDD505-2E9C-101B-9397-08002B2CF9AE}" pid="4" name="KSOTemplateDocerSaveRecord">
    <vt:lpwstr>eyJoZGlkIjoiMWY4Nzc1MTFiNzg1YzNkMWRmMGQyMDk0ODQ0YzFhOWUiLCJ1c2VySWQiOiIxNjE1MzkzMzQ2In0=</vt:lpwstr>
  </property>
</Properties>
</file>