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072A5">
      <w:pPr>
        <w:pageBreakBefore w:val="0"/>
        <w:kinsoku/>
        <w:wordWrap/>
        <w:topLinePunct w:val="0"/>
        <w:autoSpaceDE/>
        <w:autoSpaceDN/>
        <w:bidi w:val="0"/>
        <w:adjustRightInd w:val="0"/>
        <w:snapToGrid w:val="0"/>
        <w:spacing w:before="120" w:after="120" w:line="360" w:lineRule="auto"/>
        <w:jc w:val="center"/>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eastAsia="zh-CN"/>
        </w:rPr>
        <w:t>询价</w:t>
      </w:r>
      <w:r>
        <w:rPr>
          <w:rFonts w:hint="eastAsia" w:ascii="仿宋_GB2312" w:hAnsi="仿宋_GB2312" w:eastAsia="仿宋_GB2312" w:cs="仿宋_GB2312"/>
          <w:b/>
          <w:bCs/>
          <w:color w:val="auto"/>
          <w:sz w:val="30"/>
          <w:szCs w:val="30"/>
          <w:highlight w:val="none"/>
        </w:rPr>
        <w:t>文件</w:t>
      </w:r>
    </w:p>
    <w:p w14:paraId="5235CEFD">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东莞市大学创新城建设发展</w:t>
      </w:r>
      <w:r>
        <w:rPr>
          <w:rFonts w:hint="eastAsia" w:ascii="仿宋_GB2312" w:hAnsi="仿宋_GB2312" w:eastAsia="仿宋_GB2312" w:cs="仿宋_GB2312"/>
          <w:color w:val="auto"/>
          <w:sz w:val="24"/>
          <w:szCs w:val="24"/>
          <w:highlight w:val="none"/>
        </w:rPr>
        <w:t>有限公司为</w:t>
      </w:r>
      <w:r>
        <w:rPr>
          <w:rFonts w:hint="eastAsia" w:ascii="仿宋_GB2312" w:hAnsi="仿宋_GB2312" w:eastAsia="仿宋_GB2312" w:cs="仿宋_GB2312"/>
          <w:color w:val="auto"/>
          <w:sz w:val="24"/>
          <w:szCs w:val="24"/>
          <w:highlight w:val="none"/>
          <w:lang w:val="en-US" w:eastAsia="zh-CN"/>
        </w:rPr>
        <w:t>降低运营成本、提升供应链效率，采用公开询价形式组织采购</w:t>
      </w:r>
      <w:r>
        <w:rPr>
          <w:rFonts w:hint="eastAsia" w:ascii="仿宋_GB2312" w:hAnsi="仿宋_GB2312" w:eastAsia="仿宋_GB2312" w:cs="仿宋_GB2312"/>
          <w:color w:val="auto"/>
          <w:sz w:val="24"/>
          <w:szCs w:val="24"/>
          <w:highlight w:val="none"/>
          <w:u w:val="single"/>
          <w:lang w:val="en-US" w:eastAsia="zh-CN"/>
        </w:rPr>
        <w:t>松山湖国际创新创业社区-五金及维修材料配送项目</w:t>
      </w:r>
      <w:r>
        <w:rPr>
          <w:rFonts w:hint="eastAsia" w:ascii="仿宋_GB2312" w:hAnsi="仿宋_GB2312" w:eastAsia="仿宋_GB2312" w:cs="仿宋_GB2312"/>
          <w:color w:val="auto"/>
          <w:sz w:val="24"/>
          <w:szCs w:val="24"/>
          <w:highlight w:val="none"/>
          <w:lang w:val="en-US" w:eastAsia="zh-CN"/>
        </w:rPr>
        <w:t>。欢迎符合资格条件的国内供应商参加</w:t>
      </w:r>
      <w:r>
        <w:rPr>
          <w:rFonts w:hint="eastAsia" w:ascii="仿宋_GB2312" w:hAnsi="仿宋_GB2312" w:eastAsia="仿宋_GB2312" w:cs="仿宋_GB2312"/>
          <w:strike w:val="0"/>
          <w:color w:val="auto"/>
          <w:sz w:val="24"/>
          <w:szCs w:val="24"/>
          <w:highlight w:val="none"/>
          <w:shd w:val="clear" w:fill="auto"/>
          <w:lang w:val="en-US" w:eastAsia="zh-CN"/>
        </w:rPr>
        <w:t>投标</w:t>
      </w:r>
      <w:r>
        <w:rPr>
          <w:rFonts w:hint="eastAsia" w:ascii="仿宋_GB2312" w:hAnsi="仿宋_GB2312" w:eastAsia="仿宋_GB2312" w:cs="仿宋_GB2312"/>
          <w:color w:val="auto"/>
          <w:sz w:val="24"/>
          <w:szCs w:val="24"/>
          <w:highlight w:val="none"/>
          <w:lang w:val="en-US" w:eastAsia="zh-CN"/>
        </w:rPr>
        <w:t>。</w:t>
      </w:r>
    </w:p>
    <w:p w14:paraId="523867D2">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现将相关情况介绍如下：</w:t>
      </w:r>
    </w:p>
    <w:p w14:paraId="3EB2C17C">
      <w:pPr>
        <w:pageBreakBefore w:val="0"/>
        <w:kinsoku/>
        <w:wordWrap/>
        <w:topLinePunct w:val="0"/>
        <w:autoSpaceDE/>
        <w:autoSpaceDN/>
        <w:bidi w:val="0"/>
        <w:adjustRightInd w:val="0"/>
        <w:snapToGrid w:val="0"/>
        <w:spacing w:line="360" w:lineRule="auto"/>
        <w:ind w:firstLine="482" w:firstLineChars="200"/>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一、项目名称及内容</w:t>
      </w:r>
    </w:p>
    <w:p w14:paraId="7641A754">
      <w:pPr>
        <w:pageBreakBefore w:val="0"/>
        <w:kinsoku/>
        <w:wordWrap/>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1、项目名称：</w:t>
      </w:r>
      <w:r>
        <w:rPr>
          <w:rFonts w:hint="eastAsia" w:ascii="仿宋_GB2312" w:hAnsi="仿宋_GB2312" w:eastAsia="仿宋_GB2312" w:cs="仿宋_GB2312"/>
          <w:color w:val="auto"/>
          <w:sz w:val="24"/>
          <w:szCs w:val="24"/>
          <w:highlight w:val="none"/>
          <w:u w:val="single"/>
          <w:lang w:val="en-US" w:eastAsia="zh-CN"/>
        </w:rPr>
        <w:t>松山湖国际创新创业社区-五金及维修材料配送项目；</w:t>
      </w:r>
    </w:p>
    <w:p w14:paraId="3CB6EE25">
      <w:pPr>
        <w:pageBreakBefore w:val="0"/>
        <w:kinsoku/>
        <w:wordWrap/>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2、采购范围：</w:t>
      </w:r>
      <w:r>
        <w:rPr>
          <w:rFonts w:hint="eastAsia" w:ascii="仿宋_GB2312" w:hAnsi="仿宋_GB2312" w:eastAsia="仿宋_GB2312" w:cs="仿宋_GB2312"/>
          <w:color w:val="auto"/>
          <w:sz w:val="24"/>
          <w:szCs w:val="24"/>
          <w:highlight w:val="none"/>
          <w:u w:val="single"/>
          <w:lang w:val="en-US" w:eastAsia="zh-CN"/>
        </w:rPr>
        <w:t>社区内物业维修材料及相关五金材料；</w:t>
      </w:r>
    </w:p>
    <w:p w14:paraId="0F13BD1F">
      <w:pPr>
        <w:pageBreakBefore w:val="0"/>
        <w:kinsoku/>
        <w:wordWrap/>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3、采购预算：</w:t>
      </w:r>
      <w:r>
        <w:rPr>
          <w:rFonts w:hint="eastAsia" w:ascii="仿宋_GB2312" w:hAnsi="仿宋_GB2312" w:eastAsia="仿宋_GB2312" w:cs="仿宋_GB2312"/>
          <w:color w:val="auto"/>
          <w:sz w:val="24"/>
          <w:szCs w:val="24"/>
          <w:highlight w:val="none"/>
          <w:u w:val="single"/>
          <w:lang w:val="en-US" w:eastAsia="zh-CN"/>
        </w:rPr>
        <w:t>人民币200000.00元</w:t>
      </w:r>
      <w:r>
        <w:rPr>
          <w:rFonts w:hint="eastAsia" w:ascii="仿宋_GB2312" w:hAnsi="仿宋_GB2312" w:eastAsia="仿宋_GB2312" w:cs="仿宋_GB2312"/>
          <w:color w:val="auto"/>
          <w:kern w:val="2"/>
          <w:sz w:val="24"/>
          <w:szCs w:val="24"/>
          <w:highlight w:val="none"/>
          <w:u w:val="single"/>
          <w:lang w:val="en-US" w:eastAsia="zh-CN" w:bidi="ar-SA"/>
        </w:rPr>
        <w:t>(含税）</w:t>
      </w:r>
      <w:r>
        <w:rPr>
          <w:rFonts w:hint="eastAsia" w:ascii="仿宋_GB2312" w:hAnsi="仿宋_GB2312" w:eastAsia="仿宋_GB2312" w:cs="仿宋_GB2312"/>
          <w:color w:val="auto"/>
          <w:sz w:val="24"/>
          <w:szCs w:val="24"/>
          <w:highlight w:val="none"/>
          <w:u w:val="single"/>
          <w:lang w:val="en-US" w:eastAsia="zh-CN"/>
        </w:rPr>
        <w:t>；</w:t>
      </w:r>
    </w:p>
    <w:p w14:paraId="5FD64E8F">
      <w:pPr>
        <w:pageBreakBefore w:val="0"/>
        <w:kinsoku/>
        <w:wordWrap/>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4、服务</w:t>
      </w:r>
      <w:r>
        <w:rPr>
          <w:rFonts w:hint="eastAsia" w:ascii="仿宋_GB2312" w:hAnsi="仿宋_GB2312" w:eastAsia="仿宋_GB2312" w:cs="仿宋_GB2312"/>
          <w:color w:val="auto"/>
          <w:sz w:val="24"/>
          <w:szCs w:val="24"/>
          <w:highlight w:val="none"/>
          <w:lang w:val="en-US" w:eastAsia="zh-CN"/>
        </w:rPr>
        <w:t>期限</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lang w:val="en-US" w:eastAsia="zh-CN"/>
        </w:rPr>
        <w:t>2年或累计已达采购预算（</w:t>
      </w:r>
      <w:r>
        <w:rPr>
          <w:rFonts w:hint="eastAsia" w:ascii="仿宋_GB2312" w:hAnsi="仿宋_GB2312" w:eastAsia="仿宋_GB2312" w:cs="仿宋_GB2312"/>
          <w:color w:val="auto"/>
          <w:sz w:val="24"/>
          <w:szCs w:val="24"/>
          <w:highlight w:val="none"/>
          <w:u w:val="single"/>
        </w:rPr>
        <w:t>其中任意一项达到即视为本采购合同履行完毕</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rPr>
        <w:t>成交供应商应保证将采购人所订购的货物在接收到采购人通知后1天内送至采购人</w:t>
      </w:r>
      <w:r>
        <w:rPr>
          <w:rFonts w:hint="eastAsia" w:ascii="仿宋_GB2312" w:hAnsi="仿宋_GB2312" w:eastAsia="仿宋_GB2312" w:cs="仿宋_GB2312"/>
          <w:color w:val="auto"/>
          <w:sz w:val="24"/>
          <w:szCs w:val="24"/>
          <w:highlight w:val="none"/>
          <w:lang w:val="en-US" w:eastAsia="zh-CN"/>
        </w:rPr>
        <w:t>指定楼栋</w:t>
      </w:r>
      <w:r>
        <w:rPr>
          <w:rFonts w:hint="eastAsia" w:ascii="仿宋_GB2312" w:hAnsi="仿宋_GB2312" w:eastAsia="仿宋_GB2312" w:cs="仿宋_GB2312"/>
          <w:color w:val="auto"/>
          <w:sz w:val="24"/>
          <w:szCs w:val="24"/>
          <w:highlight w:val="none"/>
        </w:rPr>
        <w:t>或指定使用部门；</w:t>
      </w:r>
    </w:p>
    <w:p w14:paraId="63399432">
      <w:pPr>
        <w:pageBreakBefore w:val="0"/>
        <w:kinsoku/>
        <w:wordWrap/>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配送</w:t>
      </w:r>
      <w:r>
        <w:rPr>
          <w:rFonts w:hint="eastAsia" w:ascii="仿宋_GB2312" w:hAnsi="仿宋_GB2312" w:eastAsia="仿宋_GB2312" w:cs="仿宋_GB2312"/>
          <w:color w:val="auto"/>
          <w:sz w:val="24"/>
          <w:szCs w:val="24"/>
          <w:highlight w:val="none"/>
        </w:rPr>
        <w:t>地点：</w:t>
      </w:r>
      <w:r>
        <w:rPr>
          <w:rFonts w:hint="eastAsia" w:ascii="仿宋_GB2312" w:hAnsi="仿宋_GB2312" w:eastAsia="仿宋_GB2312" w:cs="仿宋_GB2312"/>
          <w:color w:val="auto"/>
          <w:sz w:val="24"/>
          <w:szCs w:val="24"/>
          <w:highlight w:val="none"/>
          <w:u w:val="single"/>
        </w:rPr>
        <w:t xml:space="preserve"> 东莞市松山湖</w:t>
      </w:r>
      <w:r>
        <w:rPr>
          <w:rFonts w:hint="eastAsia" w:ascii="仿宋_GB2312" w:hAnsi="仿宋_GB2312" w:eastAsia="仿宋_GB2312" w:cs="仿宋_GB2312"/>
          <w:color w:val="auto"/>
          <w:sz w:val="24"/>
          <w:szCs w:val="24"/>
          <w:highlight w:val="none"/>
          <w:u w:val="single"/>
          <w:lang w:val="en-US" w:eastAsia="zh-CN"/>
        </w:rPr>
        <w:t>国际创新创业社区或采购人指定地点</w:t>
      </w:r>
      <w:r>
        <w:rPr>
          <w:rFonts w:hint="eastAsia" w:ascii="仿宋_GB2312" w:hAnsi="仿宋_GB2312" w:eastAsia="仿宋_GB2312" w:cs="仿宋_GB2312"/>
          <w:color w:val="auto"/>
          <w:sz w:val="24"/>
          <w:szCs w:val="24"/>
          <w:highlight w:val="none"/>
          <w:u w:val="single"/>
        </w:rPr>
        <w:t>；</w:t>
      </w:r>
    </w:p>
    <w:p w14:paraId="1183F884">
      <w:pPr>
        <w:pageBreakBefore w:val="0"/>
        <w:kinsoku/>
        <w:wordWrap/>
        <w:topLinePunct w:val="0"/>
        <w:autoSpaceDE/>
        <w:autoSpaceDN/>
        <w:bidi w:val="0"/>
        <w:adjustRightInd w:val="0"/>
        <w:snapToGrid w:val="0"/>
        <w:spacing w:line="360" w:lineRule="auto"/>
        <w:ind w:firstLine="482" w:firstLineChars="200"/>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二、项目发布</w:t>
      </w:r>
    </w:p>
    <w:p w14:paraId="1E95CF53">
      <w:pPr>
        <w:pageBreakBefore w:val="0"/>
        <w:kinsoku/>
        <w:wordWrap/>
        <w:topLinePunct w:val="0"/>
        <w:autoSpaceDE/>
        <w:autoSpaceDN/>
        <w:bidi w:val="0"/>
        <w:adjustRightInd w:val="0"/>
        <w:snapToGrid w:val="0"/>
        <w:spacing w:line="360" w:lineRule="auto"/>
        <w:ind w:firstLine="480" w:firstLineChars="200"/>
        <w:textAlignment w:val="auto"/>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本采购项目信息在松山湖国际创新创业社区官网（http://www.sliiec.net.cn/）社区资讯-招标采购栏目发布。</w:t>
      </w:r>
    </w:p>
    <w:p w14:paraId="1FD48EE6">
      <w:pPr>
        <w:pageBreakBefore w:val="0"/>
        <w:kinsoku/>
        <w:wordWrap/>
        <w:topLinePunct w:val="0"/>
        <w:autoSpaceDE/>
        <w:autoSpaceDN/>
        <w:bidi w:val="0"/>
        <w:adjustRightInd w:val="0"/>
        <w:snapToGrid w:val="0"/>
        <w:spacing w:line="360" w:lineRule="auto"/>
        <w:ind w:firstLine="482" w:firstLineChars="200"/>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strike w:val="0"/>
          <w:color w:val="auto"/>
          <w:sz w:val="24"/>
          <w:szCs w:val="24"/>
          <w:highlight w:val="none"/>
          <w:shd w:val="clear" w:fill="auto"/>
        </w:rPr>
        <w:sym w:font="Wingdings" w:char="F0AB"/>
      </w:r>
      <w:r>
        <w:rPr>
          <w:rFonts w:hint="eastAsia" w:ascii="仿宋_GB2312" w:hAnsi="仿宋_GB2312" w:eastAsia="仿宋_GB2312" w:cs="仿宋_GB2312"/>
          <w:b/>
          <w:bCs/>
          <w:color w:val="auto"/>
          <w:sz w:val="24"/>
          <w:szCs w:val="24"/>
          <w:highlight w:val="none"/>
        </w:rPr>
        <w:t>三、响应人资格要求</w:t>
      </w:r>
    </w:p>
    <w:p w14:paraId="5644AED2">
      <w:pPr>
        <w:pageBreakBefore w:val="0"/>
        <w:kinsoku/>
        <w:wordWrap/>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1、投标人须为在中华人民共和国境内登记注册的具有独立承担民事责任能力</w:t>
      </w:r>
      <w:r>
        <w:rPr>
          <w:rFonts w:hint="eastAsia" w:ascii="仿宋_GB2312" w:hAnsi="仿宋_GB2312" w:eastAsia="仿宋_GB2312" w:cs="仿宋_GB2312"/>
          <w:color w:val="auto"/>
          <w:sz w:val="24"/>
          <w:szCs w:val="24"/>
          <w:highlight w:val="none"/>
          <w:u w:val="none"/>
          <w:shd w:val="clear" w:fill="auto"/>
          <w:lang w:eastAsia="zh-CN"/>
        </w:rPr>
        <w:t>的法人</w:t>
      </w:r>
      <w:r>
        <w:rPr>
          <w:rFonts w:hint="eastAsia" w:ascii="仿宋_GB2312" w:hAnsi="仿宋_GB2312" w:eastAsia="仿宋_GB2312" w:cs="仿宋_GB2312"/>
          <w:color w:val="auto"/>
          <w:sz w:val="24"/>
          <w:szCs w:val="24"/>
          <w:highlight w:val="none"/>
        </w:rPr>
        <w:t>或其他组织【提供《营业执照》复印件（加盖公章）或《事业单位法人证书》复印件（加盖公章）或其他主体证书复印件（加盖公章）】。</w:t>
      </w:r>
    </w:p>
    <w:p w14:paraId="66B3AE19">
      <w:pPr>
        <w:pageBreakBefore w:val="0"/>
        <w:kinsoku/>
        <w:wordWrap/>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2E846C40">
      <w:pPr>
        <w:pageBreakBefore w:val="0"/>
        <w:kinsoku/>
        <w:wordWrap/>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u w:val="none"/>
          <w:lang w:val="en-US" w:eastAsia="zh-CN"/>
        </w:rPr>
        <w:t>响应人须具有自2023年1月1日起至今</w:t>
      </w:r>
      <w:r>
        <w:rPr>
          <w:rFonts w:hint="eastAsia" w:ascii="仿宋_GB2312" w:hAnsi="仿宋_GB2312" w:eastAsia="仿宋_GB2312" w:cs="仿宋_GB2312"/>
          <w:color w:val="auto"/>
          <w:sz w:val="24"/>
          <w:szCs w:val="24"/>
          <w:highlight w:val="none"/>
          <w:u w:val="none"/>
          <w:shd w:val="clear" w:fill="EDFEEB"/>
          <w:lang w:val="en-US" w:eastAsia="zh-CN"/>
        </w:rPr>
        <w:t>的</w:t>
      </w:r>
      <w:r>
        <w:rPr>
          <w:rFonts w:hint="eastAsia" w:ascii="仿宋_GB2312" w:hAnsi="仿宋_GB2312" w:eastAsia="仿宋_GB2312" w:cs="仿宋_GB2312"/>
          <w:color w:val="auto"/>
          <w:sz w:val="24"/>
          <w:szCs w:val="24"/>
          <w:highlight w:val="none"/>
          <w:u w:val="none"/>
          <w:lang w:val="en-US" w:eastAsia="zh-CN"/>
        </w:rPr>
        <w:t>相关材料购销合同或五金配送服务</w:t>
      </w:r>
      <w:r>
        <w:rPr>
          <w:rFonts w:hint="eastAsia" w:ascii="仿宋_GB2312" w:hAnsi="仿宋_GB2312" w:eastAsia="仿宋_GB2312" w:cs="仿宋_GB2312"/>
          <w:color w:val="auto"/>
          <w:sz w:val="24"/>
          <w:szCs w:val="24"/>
          <w:highlight w:val="none"/>
          <w:u w:val="none"/>
          <w:lang w:val="zh-CN" w:eastAsia="zh-CN"/>
        </w:rPr>
        <w:t>业绩</w:t>
      </w:r>
      <w:r>
        <w:rPr>
          <w:rFonts w:hint="eastAsia" w:ascii="仿宋_GB2312" w:hAnsi="仿宋_GB2312" w:eastAsia="仿宋_GB2312" w:cs="仿宋_GB2312"/>
          <w:color w:val="auto"/>
          <w:sz w:val="24"/>
          <w:szCs w:val="24"/>
          <w:highlight w:val="none"/>
          <w:lang w:val="en-US" w:eastAsia="zh-CN"/>
        </w:rPr>
        <w:t>。【按合同签订时间为准，须提供合同关键页（提供的内容包含但不限于合同首页、合同服务内容页、合同签字盖章页、合同金额、合作项目业态类型证明）及任意一期发票（复印件加盖公章）】</w:t>
      </w:r>
    </w:p>
    <w:p w14:paraId="79014D04">
      <w:pPr>
        <w:pageBreakBefore w:val="0"/>
        <w:kinsoku/>
        <w:wordWrap/>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、其他要求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本项目</w:t>
      </w:r>
      <w:r>
        <w:rPr>
          <w:rFonts w:hint="eastAsia" w:ascii="仿宋_GB2312" w:hAnsi="仿宋_GB2312" w:eastAsia="仿宋_GB2312" w:cs="仿宋_GB2312"/>
          <w:color w:val="auto"/>
          <w:sz w:val="24"/>
          <w:szCs w:val="24"/>
          <w:highlight w:val="none"/>
          <w:u w:val="single"/>
          <w:lang w:val="en-US" w:eastAsia="zh-CN"/>
        </w:rPr>
        <w:t>不接受联合体</w:t>
      </w:r>
      <w:r>
        <w:rPr>
          <w:rFonts w:hint="eastAsia" w:ascii="仿宋_GB2312" w:hAnsi="仿宋_GB2312" w:eastAsia="仿宋_GB2312" w:cs="仿宋_GB2312"/>
          <w:color w:val="auto"/>
          <w:sz w:val="24"/>
          <w:szCs w:val="24"/>
          <w:highlight w:val="none"/>
          <w:lang w:val="en-US" w:eastAsia="zh-CN"/>
        </w:rPr>
        <w:t>响应。</w:t>
      </w:r>
    </w:p>
    <w:p w14:paraId="454CC113">
      <w:pPr>
        <w:pageBreakBefore w:val="0"/>
        <w:kinsoku/>
        <w:wordWrap/>
        <w:topLinePunct w:val="0"/>
        <w:autoSpaceDE/>
        <w:autoSpaceDN/>
        <w:bidi w:val="0"/>
        <w:adjustRightInd w:val="0"/>
        <w:snapToGrid w:val="0"/>
        <w:spacing w:line="360" w:lineRule="auto"/>
        <w:ind w:firstLine="482" w:firstLineChars="200"/>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四、采购内容及要求</w:t>
      </w:r>
    </w:p>
    <w:p w14:paraId="14BDFF24">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具体要求详见附件</w:t>
      </w:r>
      <w:r>
        <w:rPr>
          <w:rFonts w:hint="eastAsia" w:ascii="仿宋_GB2312" w:hAnsi="仿宋_GB2312" w:eastAsia="仿宋_GB2312" w:cs="仿宋_GB2312"/>
          <w:color w:val="auto"/>
          <w:sz w:val="24"/>
          <w:szCs w:val="24"/>
          <w:highlight w:val="none"/>
          <w:u w:val="none"/>
          <w:lang w:val="en-US" w:eastAsia="zh-CN"/>
        </w:rPr>
        <w:t>七</w:t>
      </w:r>
      <w:r>
        <w:rPr>
          <w:rFonts w:hint="eastAsia" w:ascii="仿宋_GB2312" w:hAnsi="仿宋_GB2312" w:eastAsia="仿宋_GB2312" w:cs="仿宋_GB2312"/>
          <w:color w:val="auto"/>
          <w:sz w:val="24"/>
          <w:szCs w:val="24"/>
          <w:highlight w:val="none"/>
          <w:u w:val="none"/>
        </w:rPr>
        <w:t>用户需求书/技术规范书。响应人须仔细阅读本技术规范书，因未详细了解本</w:t>
      </w:r>
      <w:r>
        <w:rPr>
          <w:rFonts w:hint="eastAsia" w:ascii="仿宋_GB2312" w:hAnsi="仿宋_GB2312" w:eastAsia="仿宋_GB2312" w:cs="仿宋_GB2312"/>
          <w:color w:val="auto"/>
          <w:sz w:val="24"/>
          <w:szCs w:val="24"/>
          <w:highlight w:val="none"/>
          <w:u w:val="none"/>
          <w:lang w:val="en-US" w:eastAsia="zh-CN"/>
        </w:rPr>
        <w:t>采购文件及相关附件</w:t>
      </w:r>
      <w:r>
        <w:rPr>
          <w:rFonts w:hint="eastAsia" w:ascii="仿宋_GB2312" w:hAnsi="仿宋_GB2312" w:eastAsia="仿宋_GB2312" w:cs="仿宋_GB2312"/>
          <w:color w:val="auto"/>
          <w:sz w:val="24"/>
          <w:szCs w:val="24"/>
          <w:highlight w:val="none"/>
          <w:u w:val="none"/>
        </w:rPr>
        <w:t>造成报价项目遗漏，由响应人自行负责。</w:t>
      </w:r>
    </w:p>
    <w:p w14:paraId="3D7E6C84">
      <w:pPr>
        <w:pageBreakBefore w:val="0"/>
        <w:kinsoku/>
        <w:wordWrap/>
        <w:topLinePunct w:val="0"/>
        <w:autoSpaceDE/>
        <w:autoSpaceDN/>
        <w:bidi w:val="0"/>
        <w:spacing w:line="360" w:lineRule="auto"/>
        <w:ind w:firstLine="472" w:firstLineChars="196"/>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u w:val="none"/>
          <w:shd w:val="clear" w:fill="auto"/>
          <w:lang w:eastAsia="zh-CN"/>
        </w:rPr>
        <w:t>配送</w:t>
      </w:r>
      <w:r>
        <w:rPr>
          <w:rFonts w:hint="eastAsia" w:ascii="仿宋_GB2312" w:hAnsi="仿宋_GB2312" w:eastAsia="仿宋_GB2312" w:cs="仿宋_GB2312"/>
          <w:b/>
          <w:bCs/>
          <w:color w:val="auto"/>
          <w:sz w:val="24"/>
          <w:szCs w:val="24"/>
          <w:highlight w:val="none"/>
          <w:lang w:val="en-US" w:eastAsia="zh-CN"/>
        </w:rPr>
        <w:t>完成时间</w:t>
      </w:r>
      <w:r>
        <w:rPr>
          <w:rFonts w:hint="eastAsia" w:ascii="仿宋_GB2312" w:hAnsi="仿宋_GB2312" w:eastAsia="仿宋_GB2312" w:cs="仿宋_GB2312"/>
          <w:b/>
          <w:bCs/>
          <w:color w:val="auto"/>
          <w:sz w:val="24"/>
          <w:szCs w:val="24"/>
          <w:highlight w:val="none"/>
          <w:u w:val="none"/>
          <w:shd w:val="clear" w:fill="auto"/>
          <w:lang w:val="en-US" w:eastAsia="zh-CN"/>
        </w:rPr>
        <w:t>要求</w:t>
      </w:r>
    </w:p>
    <w:p w14:paraId="5664DFDC">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u w:val="none"/>
          <w:lang w:val="en-US" w:eastAsia="zh-CN"/>
        </w:rPr>
        <w:t>服务期内服务商需要做到：随订随送；日常维修配送在4小时内响应，24小时内送达；抢修性管材、阀门、电线等元器件配送应2小时内送达；对于需厂家定制的五金零配件或五金产成品等，配送时间不得超过三天。特殊物资，可由双方协商配送时间。由于中标人拖沓造成采购人利益受损的，采购人有权要求中标人赔偿。</w:t>
      </w:r>
    </w:p>
    <w:p w14:paraId="7E8B2DA9">
      <w:pPr>
        <w:pageBreakBefore w:val="0"/>
        <w:kinsoku/>
        <w:wordWrap/>
        <w:topLinePunct w:val="0"/>
        <w:autoSpaceDE/>
        <w:autoSpaceDN/>
        <w:bidi w:val="0"/>
        <w:adjustRightInd w:val="0"/>
        <w:snapToGrid w:val="0"/>
        <w:spacing w:line="360" w:lineRule="auto"/>
        <w:ind w:firstLine="482" w:firstLineChars="200"/>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六、支付方式</w:t>
      </w:r>
    </w:p>
    <w:p w14:paraId="58C576F8">
      <w:pPr>
        <w:pageBreakBefore w:val="0"/>
        <w:kinsoku/>
        <w:wordWrap/>
        <w:topLinePunct w:val="0"/>
        <w:autoSpaceDE/>
        <w:autoSpaceDN/>
        <w:bidi w:val="0"/>
        <w:spacing w:line="360" w:lineRule="auto"/>
        <w:ind w:firstLine="480" w:firstLineChars="200"/>
        <w:jc w:val="left"/>
        <w:textAlignment w:val="auto"/>
        <w:rPr>
          <w:rFonts w:hint="eastAsia" w:ascii="仿宋_GB2312" w:hAnsi="仿宋_GB2312" w:eastAsia="仿宋_GB2312" w:cs="仿宋_GB2312"/>
          <w:color w:val="auto"/>
          <w:sz w:val="24"/>
          <w:highlight w:val="none"/>
          <w:lang w:val="en-US" w:eastAsia="zh-CN"/>
        </w:rPr>
      </w:pPr>
      <w:bookmarkStart w:id="0" w:name="_Hlk38897977"/>
      <w:r>
        <w:rPr>
          <w:rFonts w:hint="eastAsia" w:ascii="仿宋_GB2312" w:hAnsi="仿宋_GB2312" w:eastAsia="仿宋_GB2312" w:cs="仿宋_GB2312"/>
          <w:color w:val="auto"/>
          <w:sz w:val="24"/>
          <w:highlight w:val="none"/>
          <w:lang w:val="en-US" w:eastAsia="zh-CN"/>
        </w:rPr>
        <w:t>双方签订合同后，货款按月以实际供货量计费支付，在办理付款手续之前双方须对供应货物的品种、数量、单价、金额等进行统计，并核实无误。中标人在完成当月供货订单后按要求提供相关请款资料，于次月10日前凭国家正式发票向采购人申请付款，</w:t>
      </w:r>
      <w:r>
        <w:rPr>
          <w:rFonts w:hint="eastAsia" w:ascii="仿宋_GB2312" w:hAnsi="仿宋_GB2312" w:eastAsia="仿宋_GB2312" w:cs="仿宋_GB2312"/>
          <w:strike w:val="0"/>
          <w:color w:val="auto"/>
          <w:sz w:val="24"/>
          <w:highlight w:val="none"/>
          <w:shd w:val="clear" w:fill="auto"/>
          <w:lang w:val="en-US" w:eastAsia="zh-CN"/>
        </w:rPr>
        <w:t>甲方</w:t>
      </w:r>
      <w:r>
        <w:rPr>
          <w:rFonts w:hint="eastAsia" w:ascii="仿宋_GB2312" w:hAnsi="仿宋_GB2312" w:eastAsia="仿宋_GB2312" w:cs="仿宋_GB2312"/>
          <w:color w:val="auto"/>
          <w:sz w:val="24"/>
          <w:highlight w:val="none"/>
          <w:lang w:val="en-US" w:eastAsia="zh-CN"/>
        </w:rPr>
        <w:t>收到发票及相关请款资料审核无误后一次性付款给</w:t>
      </w:r>
      <w:r>
        <w:rPr>
          <w:rFonts w:hint="eastAsia" w:ascii="仿宋_GB2312" w:hAnsi="仿宋_GB2312" w:eastAsia="仿宋_GB2312" w:cs="仿宋_GB2312"/>
          <w:strike w:val="0"/>
          <w:color w:val="auto"/>
          <w:sz w:val="24"/>
          <w:highlight w:val="none"/>
          <w:shd w:val="clear" w:fill="auto"/>
          <w:lang w:val="en-US" w:eastAsia="zh-CN"/>
        </w:rPr>
        <w:t>乙方</w:t>
      </w:r>
      <w:r>
        <w:rPr>
          <w:rFonts w:hint="eastAsia" w:ascii="仿宋_GB2312" w:hAnsi="仿宋_GB2312" w:eastAsia="仿宋_GB2312" w:cs="仿宋_GB2312"/>
          <w:color w:val="auto"/>
          <w:sz w:val="24"/>
          <w:highlight w:val="none"/>
          <w:lang w:val="en-US" w:eastAsia="zh-CN"/>
        </w:rPr>
        <w:t>。</w:t>
      </w:r>
    </w:p>
    <w:p w14:paraId="125C87EF">
      <w:pPr>
        <w:pageBreakBefore w:val="0"/>
        <w:kinsoku/>
        <w:wordWrap/>
        <w:topLinePunct w:val="0"/>
        <w:autoSpaceDE/>
        <w:autoSpaceDN/>
        <w:bidi w:val="0"/>
        <w:spacing w:line="36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按照现行税收政策规定，每次付款前，成交人必须提供合法、有效</w:t>
      </w:r>
      <w:r>
        <w:rPr>
          <w:rFonts w:hint="eastAsia" w:ascii="仿宋_GB2312" w:hAnsi="仿宋_GB2312" w:eastAsia="仿宋_GB2312" w:cs="仿宋_GB2312"/>
          <w:strike w:val="0"/>
          <w:color w:val="auto"/>
          <w:sz w:val="24"/>
          <w:szCs w:val="24"/>
          <w:highlight w:val="none"/>
          <w:shd w:val="clear" w:fill="auto"/>
        </w:rPr>
        <w:t>、</w:t>
      </w:r>
      <w:r>
        <w:rPr>
          <w:rFonts w:hint="eastAsia" w:ascii="仿宋_GB2312" w:hAnsi="仿宋_GB2312" w:eastAsia="仿宋_GB2312" w:cs="仿宋_GB2312"/>
          <w:color w:val="auto"/>
          <w:sz w:val="24"/>
          <w:szCs w:val="24"/>
          <w:highlight w:val="none"/>
        </w:rPr>
        <w:t>发票给采购人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合同执行期间，遇国家税务政策调整所引起的合同价格变化，按照不含税价格调整合同价格。</w:t>
      </w:r>
    </w:p>
    <w:bookmarkEnd w:id="0"/>
    <w:p w14:paraId="2ED306B9">
      <w:pPr>
        <w:pageBreakBefore w:val="0"/>
        <w:kinsoku/>
        <w:wordWrap/>
        <w:topLinePunct w:val="0"/>
        <w:autoSpaceDE/>
        <w:autoSpaceDN/>
        <w:bidi w:val="0"/>
        <w:adjustRightInd w:val="0"/>
        <w:snapToGrid w:val="0"/>
        <w:spacing w:line="360" w:lineRule="auto"/>
        <w:ind w:firstLine="482" w:firstLineChars="200"/>
        <w:textAlignment w:val="auto"/>
        <w:outlineLvl w:val="1"/>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七、报价</w:t>
      </w:r>
      <w:r>
        <w:rPr>
          <w:rFonts w:hint="eastAsia" w:ascii="仿宋_GB2312" w:hAnsi="仿宋_GB2312" w:eastAsia="仿宋_GB2312" w:cs="仿宋_GB2312"/>
          <w:b/>
          <w:bCs/>
          <w:color w:val="auto"/>
          <w:sz w:val="24"/>
          <w:szCs w:val="24"/>
          <w:highlight w:val="none"/>
          <w:lang w:val="en-US" w:eastAsia="zh-CN"/>
        </w:rPr>
        <w:t>与结算要求</w:t>
      </w:r>
    </w:p>
    <w:p w14:paraId="065C709E">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★报价与结算要求，</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人须按附件：《</w:t>
      </w:r>
      <w:r>
        <w:rPr>
          <w:rFonts w:hint="eastAsia" w:ascii="仿宋_GB2312" w:hAnsi="仿宋_GB2312" w:eastAsia="仿宋_GB2312" w:cs="仿宋_GB2312"/>
          <w:color w:val="auto"/>
          <w:sz w:val="24"/>
          <w:szCs w:val="24"/>
          <w:highlight w:val="none"/>
          <w:lang w:val="en-US" w:eastAsia="zh-CN"/>
        </w:rPr>
        <w:t>五金及维修材料</w:t>
      </w:r>
      <w:r>
        <w:rPr>
          <w:rFonts w:hint="eastAsia" w:ascii="仿宋_GB2312" w:hAnsi="仿宋_GB2312" w:eastAsia="仿宋_GB2312" w:cs="仿宋_GB2312"/>
          <w:color w:val="auto"/>
          <w:sz w:val="24"/>
          <w:szCs w:val="24"/>
          <w:highlight w:val="none"/>
        </w:rPr>
        <w:t>清单明细表》中的</w:t>
      </w:r>
      <w:r>
        <w:rPr>
          <w:rFonts w:hint="eastAsia" w:ascii="仿宋_GB2312" w:hAnsi="仿宋_GB2312" w:eastAsia="仿宋_GB2312" w:cs="仿宋_GB2312"/>
          <w:color w:val="auto"/>
          <w:sz w:val="24"/>
          <w:szCs w:val="24"/>
          <w:highlight w:val="none"/>
          <w:lang w:val="en-US" w:eastAsia="zh-CN"/>
        </w:rPr>
        <w:t>明细填写报价，每项单价不能高于</w:t>
      </w:r>
      <w:r>
        <w:rPr>
          <w:rFonts w:hint="eastAsia" w:ascii="仿宋_GB2312" w:hAnsi="仿宋_GB2312" w:eastAsia="仿宋_GB2312" w:cs="仿宋_GB2312"/>
          <w:color w:val="auto"/>
          <w:sz w:val="24"/>
          <w:szCs w:val="24"/>
          <w:highlight w:val="none"/>
        </w:rPr>
        <w:t>预算单价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报统一折扣率，五金材料结算单价=预算单价</w:t>
      </w:r>
      <w:r>
        <w:rPr>
          <w:rFonts w:hint="eastAsia" w:ascii="仿宋_GB2312" w:hAnsi="仿宋_GB2312" w:eastAsia="仿宋_GB2312" w:cs="仿宋_GB2312"/>
          <w:strike w:val="0"/>
          <w:color w:val="auto"/>
          <w:sz w:val="24"/>
          <w:szCs w:val="24"/>
          <w:highlight w:val="none"/>
          <w:shd w:val="clear" w:fill="auto"/>
        </w:rPr>
        <w:t>*</w:t>
      </w:r>
      <w:r>
        <w:rPr>
          <w:rFonts w:hint="eastAsia" w:ascii="仿宋_GB2312" w:hAnsi="仿宋_GB2312" w:eastAsia="仿宋_GB2312" w:cs="仿宋_GB2312"/>
          <w:color w:val="auto"/>
          <w:sz w:val="24"/>
          <w:szCs w:val="24"/>
          <w:highlight w:val="none"/>
        </w:rPr>
        <w:t>统一折扣率，结算单价保留2位小数（四舍五入）。本项目发包方式为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暂定总价，</w:t>
      </w:r>
      <w:r>
        <w:rPr>
          <w:rFonts w:hint="eastAsia" w:ascii="仿宋_GB2312" w:hAnsi="仿宋_GB2312" w:eastAsia="仿宋_GB2312" w:cs="仿宋_GB2312"/>
          <w:color w:val="auto"/>
          <w:sz w:val="24"/>
          <w:szCs w:val="24"/>
          <w:highlight w:val="none"/>
          <w:u w:val="single"/>
        </w:rPr>
        <w:t>固定</w:t>
      </w:r>
      <w:r>
        <w:rPr>
          <w:rFonts w:hint="eastAsia" w:ascii="仿宋_GB2312" w:hAnsi="仿宋_GB2312" w:eastAsia="仿宋_GB2312" w:cs="仿宋_GB2312"/>
          <w:color w:val="auto"/>
          <w:sz w:val="24"/>
          <w:szCs w:val="24"/>
          <w:highlight w:val="none"/>
          <w:u w:val="single"/>
          <w:lang w:val="en-US" w:eastAsia="zh-CN"/>
        </w:rPr>
        <w:t>单价</w:t>
      </w:r>
      <w:r>
        <w:rPr>
          <w:rFonts w:hint="eastAsia" w:ascii="仿宋_GB2312" w:hAnsi="仿宋_GB2312" w:eastAsia="仿宋_GB2312" w:cs="仿宋_GB2312"/>
          <w:color w:val="auto"/>
          <w:sz w:val="24"/>
          <w:szCs w:val="24"/>
          <w:highlight w:val="none"/>
          <w:u w:val="single"/>
        </w:rPr>
        <w:t>包干，</w:t>
      </w:r>
      <w:r>
        <w:rPr>
          <w:rFonts w:hint="eastAsia" w:ascii="仿宋_GB2312" w:hAnsi="仿宋_GB2312" w:eastAsia="仿宋_GB2312" w:cs="仿宋_GB2312"/>
          <w:color w:val="auto"/>
          <w:sz w:val="24"/>
          <w:szCs w:val="24"/>
          <w:highlight w:val="none"/>
          <w:u w:val="single"/>
          <w:lang w:val="en-US" w:eastAsia="zh-CN"/>
        </w:rPr>
        <w:t>按实际供货数量结算。综合单价</w:t>
      </w:r>
      <w:r>
        <w:rPr>
          <w:rFonts w:hint="eastAsia" w:ascii="仿宋_GB2312" w:hAnsi="仿宋_GB2312" w:eastAsia="仿宋_GB2312" w:cs="仿宋_GB2312"/>
          <w:color w:val="auto"/>
          <w:sz w:val="24"/>
          <w:szCs w:val="24"/>
          <w:highlight w:val="none"/>
          <w:u w:val="none"/>
        </w:rPr>
        <w:t>包</w:t>
      </w:r>
      <w:r>
        <w:rPr>
          <w:rFonts w:hint="eastAsia" w:ascii="仿宋_GB2312" w:hAnsi="仿宋_GB2312" w:eastAsia="仿宋_GB2312" w:cs="仿宋_GB2312"/>
          <w:color w:val="auto"/>
          <w:sz w:val="24"/>
          <w:szCs w:val="24"/>
          <w:highlight w:val="none"/>
          <w:u w:val="none"/>
          <w:lang w:val="en-US" w:eastAsia="zh-CN"/>
        </w:rPr>
        <w:t>含</w:t>
      </w:r>
      <w:r>
        <w:rPr>
          <w:rFonts w:hint="eastAsia" w:ascii="仿宋_GB2312" w:hAnsi="仿宋_GB2312" w:eastAsia="仿宋_GB2312" w:cs="仿宋_GB2312"/>
          <w:color w:val="auto"/>
          <w:sz w:val="24"/>
          <w:szCs w:val="24"/>
          <w:highlight w:val="none"/>
          <w:u w:val="none"/>
        </w:rPr>
        <w:t>但不限于：</w:t>
      </w:r>
      <w:r>
        <w:rPr>
          <w:rFonts w:hint="eastAsia" w:ascii="仿宋_GB2312" w:hAnsi="仿宋_GB2312" w:eastAsia="仿宋_GB2312" w:cs="仿宋_GB2312"/>
          <w:color w:val="auto"/>
          <w:sz w:val="24"/>
          <w:szCs w:val="24"/>
          <w:highlight w:val="none"/>
          <w:lang w:val="en-US" w:eastAsia="zh-CN"/>
        </w:rPr>
        <w:t>勘查、对比、修改、校对、样</w:t>
      </w:r>
      <w:r>
        <w:rPr>
          <w:rFonts w:hint="eastAsia" w:ascii="仿宋_GB2312" w:hAnsi="仿宋_GB2312" w:eastAsia="仿宋_GB2312" w:cs="仿宋_GB2312"/>
          <w:strike w:val="0"/>
          <w:color w:val="auto"/>
          <w:sz w:val="24"/>
          <w:szCs w:val="24"/>
          <w:highlight w:val="none"/>
          <w:shd w:val="clear" w:fill="auto"/>
          <w:lang w:val="en-US" w:eastAsia="zh-CN"/>
        </w:rPr>
        <w:t>版</w:t>
      </w:r>
      <w:r>
        <w:rPr>
          <w:rFonts w:hint="eastAsia" w:ascii="仿宋_GB2312" w:hAnsi="仿宋_GB2312" w:eastAsia="仿宋_GB2312" w:cs="仿宋_GB2312"/>
          <w:color w:val="auto"/>
          <w:sz w:val="24"/>
          <w:szCs w:val="24"/>
          <w:highlight w:val="none"/>
          <w:lang w:val="en-US" w:eastAsia="zh-CN"/>
        </w:rPr>
        <w:t>、配送、退换、耗材（损）、加班、质量保证、售后服务、保险、各项税金及合同实施过程中应预见和不可预见费用等，履行期间，不允许产品供应价格调升，</w:t>
      </w:r>
      <w:r>
        <w:rPr>
          <w:rFonts w:hint="eastAsia" w:ascii="仿宋_GB2312" w:hAnsi="仿宋_GB2312" w:eastAsia="仿宋_GB2312" w:cs="仿宋_GB2312"/>
          <w:strike w:val="0"/>
          <w:color w:val="auto"/>
          <w:sz w:val="24"/>
          <w:szCs w:val="24"/>
          <w:highlight w:val="none"/>
          <w:shd w:val="clear" w:fill="auto"/>
          <w:lang w:val="en-US" w:eastAsia="zh-CN"/>
        </w:rPr>
        <w:t>甲方</w:t>
      </w:r>
      <w:r>
        <w:rPr>
          <w:rFonts w:hint="eastAsia" w:ascii="仿宋_GB2312" w:hAnsi="仿宋_GB2312" w:eastAsia="仿宋_GB2312" w:cs="仿宋_GB2312"/>
          <w:color w:val="auto"/>
          <w:sz w:val="24"/>
          <w:szCs w:val="24"/>
          <w:highlight w:val="none"/>
          <w:lang w:val="en-US" w:eastAsia="zh-CN"/>
        </w:rPr>
        <w:t>不另外支付任何费用。</w:t>
      </w:r>
      <w:r>
        <w:rPr>
          <w:rFonts w:hint="eastAsia" w:ascii="仿宋_GB2312" w:hAnsi="仿宋_GB2312" w:eastAsia="仿宋_GB2312" w:cs="仿宋_GB2312"/>
          <w:color w:val="auto"/>
          <w:sz w:val="24"/>
          <w:szCs w:val="24"/>
          <w:highlight w:val="none"/>
          <w:u w:val="single"/>
        </w:rPr>
        <w:t>响应人</w:t>
      </w:r>
      <w:r>
        <w:rPr>
          <w:rFonts w:hint="eastAsia" w:ascii="仿宋_GB2312" w:hAnsi="仿宋_GB2312" w:eastAsia="仿宋_GB2312" w:cs="仿宋_GB2312"/>
          <w:color w:val="auto"/>
          <w:sz w:val="24"/>
          <w:szCs w:val="24"/>
          <w:highlight w:val="none"/>
          <w:u w:val="single"/>
          <w:lang w:val="en-US" w:eastAsia="zh-CN"/>
        </w:rPr>
        <w:t>需</w:t>
      </w:r>
      <w:r>
        <w:rPr>
          <w:rFonts w:hint="eastAsia" w:ascii="仿宋_GB2312" w:hAnsi="仿宋_GB2312" w:eastAsia="仿宋_GB2312" w:cs="仿宋_GB2312"/>
          <w:color w:val="auto"/>
          <w:sz w:val="24"/>
          <w:szCs w:val="24"/>
          <w:highlight w:val="none"/>
          <w:u w:val="single"/>
        </w:rPr>
        <w:t>充分考虑本项目服务内容及要求描述工作量可能与最终实际工作量存在差距的风险。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除</w:t>
      </w:r>
      <w:r>
        <w:rPr>
          <w:rFonts w:hint="eastAsia" w:ascii="仿宋_GB2312" w:hAnsi="仿宋_GB2312" w:eastAsia="仿宋_GB2312" w:cs="仿宋_GB2312"/>
          <w:strike w:val="0"/>
          <w:color w:val="auto"/>
          <w:sz w:val="24"/>
          <w:szCs w:val="24"/>
          <w:highlight w:val="none"/>
          <w:shd w:val="clear" w:fill="auto"/>
          <w:lang w:val="en-US" w:eastAsia="zh-CN"/>
        </w:rPr>
        <w:t>甲方</w:t>
      </w:r>
      <w:r>
        <w:rPr>
          <w:rFonts w:hint="eastAsia" w:ascii="仿宋_GB2312" w:hAnsi="仿宋_GB2312" w:eastAsia="仿宋_GB2312" w:cs="仿宋_GB2312"/>
          <w:color w:val="auto"/>
          <w:sz w:val="24"/>
          <w:szCs w:val="24"/>
          <w:highlight w:val="none"/>
          <w:lang w:val="en-US" w:eastAsia="zh-CN"/>
        </w:rPr>
        <w:t>认可的变更外，</w:t>
      </w:r>
      <w:r>
        <w:rPr>
          <w:rFonts w:hint="eastAsia" w:ascii="仿宋_GB2312" w:hAnsi="仿宋_GB2312" w:eastAsia="仿宋_GB2312" w:cs="仿宋_GB2312"/>
          <w:strike w:val="0"/>
          <w:color w:val="auto"/>
          <w:sz w:val="24"/>
          <w:szCs w:val="24"/>
          <w:highlight w:val="none"/>
          <w:shd w:val="clear" w:fill="auto"/>
          <w:lang w:val="en-US" w:eastAsia="zh-CN"/>
        </w:rPr>
        <w:t>总</w:t>
      </w:r>
      <w:r>
        <w:rPr>
          <w:rFonts w:hint="eastAsia" w:ascii="仿宋_GB2312" w:hAnsi="仿宋_GB2312" w:eastAsia="仿宋_GB2312" w:cs="仿宋_GB2312"/>
          <w:color w:val="auto"/>
          <w:sz w:val="24"/>
          <w:szCs w:val="24"/>
          <w:highlight w:val="none"/>
          <w:lang w:val="en-US" w:eastAsia="zh-CN"/>
        </w:rPr>
        <w:t>价不变</w:t>
      </w:r>
      <w:r>
        <w:rPr>
          <w:rFonts w:hint="eastAsia" w:ascii="仿宋_GB2312" w:hAnsi="仿宋_GB2312" w:eastAsia="仿宋_GB2312" w:cs="仿宋_GB2312"/>
          <w:color w:val="auto"/>
          <w:sz w:val="24"/>
          <w:szCs w:val="24"/>
          <w:highlight w:val="none"/>
          <w:lang w:eastAsia="zh-CN"/>
        </w:rPr>
        <w:t>）</w:t>
      </w:r>
    </w:p>
    <w:p w14:paraId="3EC5096F">
      <w:pPr>
        <w:pageBreakBefore w:val="0"/>
        <w:kinsoku/>
        <w:wordWrap/>
        <w:topLinePunct w:val="0"/>
        <w:autoSpaceDE/>
        <w:autoSpaceDN/>
        <w:bidi w:val="0"/>
        <w:adjustRightInd w:val="0"/>
        <w:snapToGrid w:val="0"/>
        <w:spacing w:line="360" w:lineRule="auto"/>
        <w:ind w:firstLine="482" w:firstLineChars="200"/>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八、</w:t>
      </w:r>
      <w:r>
        <w:rPr>
          <w:rFonts w:hint="eastAsia" w:ascii="仿宋_GB2312" w:hAnsi="仿宋_GB2312" w:eastAsia="仿宋_GB2312" w:cs="仿宋_GB2312"/>
          <w:b/>
          <w:bCs/>
          <w:color w:val="auto"/>
          <w:sz w:val="24"/>
          <w:szCs w:val="24"/>
          <w:highlight w:val="none"/>
          <w:lang w:val="en-US" w:eastAsia="zh-CN"/>
        </w:rPr>
        <w:t>评标、</w:t>
      </w:r>
      <w:r>
        <w:rPr>
          <w:rFonts w:hint="eastAsia" w:ascii="仿宋_GB2312" w:hAnsi="仿宋_GB2312" w:eastAsia="仿宋_GB2312" w:cs="仿宋_GB2312"/>
          <w:b/>
          <w:bCs/>
          <w:color w:val="auto"/>
          <w:sz w:val="24"/>
          <w:szCs w:val="24"/>
          <w:highlight w:val="none"/>
        </w:rPr>
        <w:t>定标</w:t>
      </w:r>
    </w:p>
    <w:p w14:paraId="00E103C7">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rPr>
        <w:t>本次项目采用询价方式进行采购，询价小组对各供应商响应文件进行审核，并根据质量和服务均能满足采购文件实质性响应要求且报价最低的原则，推荐成交候选供应商。</w:t>
      </w:r>
    </w:p>
    <w:p w14:paraId="0C3E385C">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rPr>
        <w:t>询价结束后，招标采购工作小组将相关询价情况按程序审批并确定成交人。</w:t>
      </w:r>
    </w:p>
    <w:p w14:paraId="21F34A24">
      <w:pPr>
        <w:pageBreakBefore w:val="0"/>
        <w:kinsoku/>
        <w:wordWrap/>
        <w:topLinePunct w:val="0"/>
        <w:autoSpaceDE/>
        <w:autoSpaceDN/>
        <w:bidi w:val="0"/>
        <w:adjustRightInd w:val="0"/>
        <w:snapToGrid w:val="0"/>
        <w:spacing w:line="360" w:lineRule="auto"/>
        <w:ind w:firstLine="482" w:firstLineChars="200"/>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九、</w:t>
      </w:r>
      <w:r>
        <w:rPr>
          <w:rFonts w:hint="eastAsia" w:ascii="仿宋_GB2312" w:hAnsi="仿宋_GB2312" w:eastAsia="仿宋_GB2312" w:cs="仿宋_GB2312"/>
          <w:b/>
          <w:bCs/>
          <w:strike w:val="0"/>
          <w:color w:val="auto"/>
          <w:sz w:val="24"/>
          <w:szCs w:val="24"/>
          <w:highlight w:val="none"/>
          <w:shd w:val="clear" w:fill="auto"/>
        </w:rPr>
        <w:t>采取的</w:t>
      </w:r>
      <w:r>
        <w:rPr>
          <w:rFonts w:hint="eastAsia" w:ascii="仿宋_GB2312" w:hAnsi="仿宋_GB2312" w:eastAsia="仿宋_GB2312" w:cs="仿宋_GB2312"/>
          <w:b/>
          <w:bCs/>
          <w:color w:val="auto"/>
          <w:sz w:val="24"/>
          <w:szCs w:val="24"/>
          <w:highlight w:val="none"/>
        </w:rPr>
        <w:t>合同文本</w:t>
      </w:r>
    </w:p>
    <w:p w14:paraId="118BCAF3">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合同签订的依据为</w:t>
      </w:r>
      <w:r>
        <w:rPr>
          <w:rFonts w:hint="eastAsia" w:ascii="仿宋_GB2312" w:hAnsi="仿宋_GB2312" w:eastAsia="仿宋_GB2312" w:cs="仿宋_GB2312"/>
          <w:color w:val="auto"/>
          <w:sz w:val="24"/>
          <w:szCs w:val="24"/>
          <w:highlight w:val="none"/>
          <w:lang w:eastAsia="zh-CN"/>
        </w:rPr>
        <w:t>询价</w:t>
      </w:r>
      <w:r>
        <w:rPr>
          <w:rFonts w:hint="eastAsia" w:ascii="仿宋_GB2312" w:hAnsi="仿宋_GB2312" w:eastAsia="仿宋_GB2312" w:cs="仿宋_GB2312"/>
          <w:color w:val="auto"/>
          <w:sz w:val="24"/>
          <w:szCs w:val="24"/>
          <w:highlight w:val="none"/>
        </w:rPr>
        <w:t>文件、报价文件及补充说明等。确定成交单位后，成交单位在</w:t>
      </w:r>
      <w:r>
        <w:rPr>
          <w:rFonts w:hint="eastAsia" w:ascii="仿宋_GB2312" w:hAnsi="仿宋_GB2312" w:eastAsia="仿宋_GB2312" w:cs="仿宋_GB2312"/>
          <w:color w:val="auto"/>
          <w:sz w:val="24"/>
          <w:szCs w:val="24"/>
          <w:highlight w:val="none"/>
          <w:u w:val="single"/>
          <w:lang w:val="en-US" w:eastAsia="zh-CN"/>
        </w:rPr>
        <w:t>30</w:t>
      </w:r>
      <w:r>
        <w:rPr>
          <w:rFonts w:hint="eastAsia" w:ascii="仿宋_GB2312" w:hAnsi="仿宋_GB2312" w:eastAsia="仿宋_GB2312" w:cs="仿宋_GB2312"/>
          <w:color w:val="auto"/>
          <w:sz w:val="24"/>
          <w:szCs w:val="24"/>
          <w:highlight w:val="none"/>
        </w:rPr>
        <w:t>天内与采购人签订合同。</w:t>
      </w:r>
    </w:p>
    <w:p w14:paraId="40AA338F">
      <w:pPr>
        <w:pageBreakBefore w:val="0"/>
        <w:kinsoku/>
        <w:wordWrap/>
        <w:topLinePunct w:val="0"/>
        <w:autoSpaceDE/>
        <w:autoSpaceDN/>
        <w:bidi w:val="0"/>
        <w:adjustRightInd w:val="0"/>
        <w:snapToGrid w:val="0"/>
        <w:spacing w:line="360" w:lineRule="auto"/>
        <w:ind w:firstLine="482" w:firstLineChars="200"/>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strike w:val="0"/>
          <w:color w:val="auto"/>
          <w:sz w:val="24"/>
          <w:szCs w:val="24"/>
          <w:highlight w:val="none"/>
          <w:shd w:val="clear" w:fill="auto"/>
        </w:rPr>
        <w:sym w:font="Wingdings" w:char="F0AB"/>
      </w:r>
      <w:r>
        <w:rPr>
          <w:rFonts w:hint="eastAsia" w:ascii="仿宋_GB2312" w:hAnsi="仿宋_GB2312" w:eastAsia="仿宋_GB2312" w:cs="仿宋_GB2312"/>
          <w:b/>
          <w:bCs/>
          <w:color w:val="auto"/>
          <w:sz w:val="24"/>
          <w:szCs w:val="24"/>
          <w:highlight w:val="none"/>
        </w:rPr>
        <w:t>十、响应文件的组成部分（响应文件本项资料如有不全，则作无效报价处理）</w:t>
      </w:r>
    </w:p>
    <w:p w14:paraId="484C55F1">
      <w:pPr>
        <w:pageBreakBefore w:val="0"/>
        <w:numPr>
          <w:ilvl w:val="0"/>
          <w:numId w:val="3"/>
        </w:numPr>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报价函（模板）及报价清单（</w:t>
      </w:r>
      <w:r>
        <w:rPr>
          <w:rFonts w:hint="eastAsia" w:ascii="仿宋_GB2312" w:hAnsi="仿宋_GB2312" w:eastAsia="仿宋_GB2312" w:cs="仿宋_GB2312"/>
          <w:color w:val="auto"/>
          <w:sz w:val="24"/>
          <w:szCs w:val="24"/>
          <w:highlight w:val="none"/>
          <w:lang w:val="en-US" w:eastAsia="zh-CN"/>
        </w:rPr>
        <w:t>模板</w:t>
      </w:r>
      <w:r>
        <w:rPr>
          <w:rFonts w:hint="eastAsia" w:ascii="仿宋_GB2312" w:hAnsi="仿宋_GB2312" w:eastAsia="仿宋_GB2312" w:cs="仿宋_GB2312"/>
          <w:color w:val="auto"/>
          <w:sz w:val="24"/>
          <w:szCs w:val="24"/>
          <w:highlight w:val="none"/>
        </w:rPr>
        <w:t>）；</w:t>
      </w:r>
    </w:p>
    <w:p w14:paraId="583D8C35">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2、法人证明（模板）以及法人身份证复印件；</w:t>
      </w:r>
    </w:p>
    <w:p w14:paraId="45A72A93">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3、法人授权书（模板）及被委托人身份证复印件；</w:t>
      </w:r>
    </w:p>
    <w:p w14:paraId="43AF4E6C">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4、承诺函（模板）；</w:t>
      </w:r>
    </w:p>
    <w:p w14:paraId="19761A0A">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5、响应人认为需要提供的其他资料</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如有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4A49AA9C">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响应人须严格按照采购人提供的表单格式报价，响应文件必须装订完整，于骑缝处加盖投标单位企业公章。装有响应文件的文件袋须贴有密封条，于骑缝处加盖企业公章。</w:t>
      </w:r>
    </w:p>
    <w:p w14:paraId="3C82C8E6">
      <w:pPr>
        <w:pageBreakBefore w:val="0"/>
        <w:kinsoku/>
        <w:wordWrap/>
        <w:topLinePunct w:val="0"/>
        <w:autoSpaceDE/>
        <w:autoSpaceDN/>
        <w:bidi w:val="0"/>
        <w:adjustRightInd w:val="0"/>
        <w:snapToGrid w:val="0"/>
        <w:spacing w:line="360" w:lineRule="auto"/>
        <w:ind w:firstLine="482" w:firstLineChars="200"/>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十一、响应文件份数</w:t>
      </w:r>
    </w:p>
    <w:p w14:paraId="5A538DD4">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正本一份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副本一份</w:t>
      </w:r>
      <w:r>
        <w:rPr>
          <w:rFonts w:hint="eastAsia" w:ascii="仿宋_GB2312" w:hAnsi="仿宋_GB2312" w:eastAsia="仿宋_GB2312" w:cs="仿宋_GB2312"/>
          <w:color w:val="auto"/>
          <w:sz w:val="24"/>
          <w:szCs w:val="24"/>
          <w:highlight w:val="none"/>
        </w:rPr>
        <w:t>，并提供响应文件扫描件</w:t>
      </w:r>
      <w:r>
        <w:rPr>
          <w:rFonts w:hint="eastAsia" w:ascii="仿宋_GB2312" w:hAnsi="仿宋_GB2312" w:eastAsia="仿宋_GB2312" w:cs="仿宋_GB2312"/>
          <w:color w:val="auto"/>
          <w:sz w:val="24"/>
          <w:szCs w:val="24"/>
          <w:highlight w:val="none"/>
          <w:lang w:val="en-US" w:eastAsia="zh-CN"/>
        </w:rPr>
        <w:t>及</w:t>
      </w:r>
      <w:r>
        <w:rPr>
          <w:rFonts w:hint="eastAsia" w:ascii="仿宋_GB2312" w:hAnsi="仿宋_GB2312" w:eastAsia="仿宋_GB2312" w:cs="仿宋_GB2312"/>
          <w:color w:val="auto"/>
          <w:sz w:val="24"/>
          <w:szCs w:val="24"/>
          <w:highlight w:val="none"/>
        </w:rPr>
        <w:t>电子版（U盘）</w:t>
      </w:r>
    </w:p>
    <w:p w14:paraId="1247829B">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U盘</w:t>
      </w:r>
      <w:r>
        <w:rPr>
          <w:rFonts w:hint="eastAsia" w:ascii="仿宋_GB2312" w:hAnsi="仿宋_GB2312" w:eastAsia="仿宋_GB2312" w:cs="仿宋_GB2312"/>
          <w:color w:val="auto"/>
          <w:sz w:val="24"/>
          <w:szCs w:val="24"/>
          <w:highlight w:val="none"/>
        </w:rPr>
        <w:t>须含盖章版PDF投标文件和</w:t>
      </w:r>
      <w:r>
        <w:rPr>
          <w:rFonts w:hint="eastAsia" w:ascii="仿宋_GB2312" w:hAnsi="仿宋_GB2312" w:eastAsia="仿宋_GB2312" w:cs="仿宋_GB2312"/>
          <w:strike w:val="0"/>
          <w:color w:val="auto"/>
          <w:sz w:val="24"/>
          <w:szCs w:val="24"/>
          <w:highlight w:val="none"/>
          <w:shd w:val="clear" w:fill="auto"/>
        </w:rPr>
        <w:t>WORD</w:t>
      </w:r>
      <w:r>
        <w:rPr>
          <w:rFonts w:hint="eastAsia" w:ascii="仿宋_GB2312" w:hAnsi="仿宋_GB2312" w:eastAsia="仿宋_GB2312" w:cs="仿宋_GB2312"/>
          <w:color w:val="auto"/>
          <w:sz w:val="24"/>
          <w:szCs w:val="24"/>
          <w:highlight w:val="none"/>
        </w:rPr>
        <w:t>版投标文件</w:t>
      </w:r>
      <w:r>
        <w:rPr>
          <w:rFonts w:hint="eastAsia" w:ascii="仿宋_GB2312" w:hAnsi="仿宋_GB2312" w:eastAsia="仿宋_GB2312" w:cs="仿宋_GB2312"/>
          <w:strike w:val="0"/>
          <w:color w:val="auto"/>
          <w:sz w:val="24"/>
          <w:szCs w:val="24"/>
          <w:highlight w:val="none"/>
          <w:shd w:val="clear" w:fill="auto"/>
        </w:rPr>
        <w:t>各一版</w:t>
      </w:r>
      <w:r>
        <w:rPr>
          <w:rFonts w:hint="eastAsia" w:ascii="仿宋_GB2312" w:hAnsi="仿宋_GB2312" w:eastAsia="仿宋_GB2312" w:cs="仿宋_GB2312"/>
          <w:color w:val="auto"/>
          <w:sz w:val="24"/>
          <w:szCs w:val="24"/>
          <w:highlight w:val="none"/>
        </w:rPr>
        <w:t>，文字采用WORD文档，计算表格采用 EXCEL文档。</w:t>
      </w:r>
    </w:p>
    <w:p w14:paraId="667F33DF">
      <w:pPr>
        <w:pageBreakBefore w:val="0"/>
        <w:kinsoku/>
        <w:wordWrap/>
        <w:topLinePunct w:val="0"/>
        <w:autoSpaceDE/>
        <w:autoSpaceDN/>
        <w:bidi w:val="0"/>
        <w:adjustRightInd w:val="0"/>
        <w:snapToGrid w:val="0"/>
        <w:spacing w:line="360" w:lineRule="auto"/>
        <w:ind w:firstLine="482" w:firstLineChars="200"/>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十二、</w:t>
      </w:r>
      <w:r>
        <w:rPr>
          <w:rFonts w:hint="eastAsia" w:ascii="仿宋_GB2312" w:hAnsi="仿宋_GB2312" w:eastAsia="仿宋_GB2312" w:cs="仿宋_GB2312"/>
          <w:b/>
          <w:bCs/>
          <w:strike w:val="0"/>
          <w:color w:val="auto"/>
          <w:sz w:val="24"/>
          <w:szCs w:val="24"/>
          <w:highlight w:val="none"/>
          <w:shd w:val="clear" w:fill="auto"/>
        </w:rPr>
        <w:t>开标</w:t>
      </w:r>
      <w:r>
        <w:rPr>
          <w:rFonts w:hint="eastAsia" w:ascii="仿宋_GB2312" w:hAnsi="仿宋_GB2312" w:eastAsia="仿宋_GB2312" w:cs="仿宋_GB2312"/>
          <w:b/>
          <w:bCs/>
          <w:color w:val="auto"/>
          <w:sz w:val="24"/>
          <w:szCs w:val="24"/>
          <w:highlight w:val="none"/>
        </w:rPr>
        <w:t>时间</w:t>
      </w:r>
      <w:r>
        <w:rPr>
          <w:rFonts w:hint="eastAsia" w:ascii="仿宋_GB2312" w:hAnsi="仿宋_GB2312" w:eastAsia="仿宋_GB2312" w:cs="仿宋_GB2312"/>
          <w:b/>
          <w:bCs/>
          <w:strike w:val="0"/>
          <w:color w:val="auto"/>
          <w:sz w:val="24"/>
          <w:szCs w:val="24"/>
          <w:highlight w:val="none"/>
          <w:shd w:val="clear" w:fill="auto"/>
        </w:rPr>
        <w:t>及</w:t>
      </w:r>
      <w:r>
        <w:rPr>
          <w:rFonts w:hint="eastAsia" w:ascii="仿宋_GB2312" w:hAnsi="仿宋_GB2312" w:eastAsia="仿宋_GB2312" w:cs="仿宋_GB2312"/>
          <w:b/>
          <w:bCs/>
          <w:color w:val="auto"/>
          <w:sz w:val="24"/>
          <w:szCs w:val="24"/>
          <w:highlight w:val="none"/>
        </w:rPr>
        <w:t>地</w:t>
      </w:r>
      <w:r>
        <w:rPr>
          <w:rFonts w:hint="eastAsia" w:ascii="仿宋_GB2312" w:hAnsi="仿宋_GB2312" w:eastAsia="仿宋_GB2312" w:cs="仿宋_GB2312"/>
          <w:b/>
          <w:bCs/>
          <w:strike w:val="0"/>
          <w:color w:val="auto"/>
          <w:sz w:val="24"/>
          <w:szCs w:val="24"/>
          <w:highlight w:val="none"/>
          <w:shd w:val="clear" w:fill="auto"/>
        </w:rPr>
        <w:t>址</w:t>
      </w:r>
    </w:p>
    <w:p w14:paraId="3984A324">
      <w:pPr>
        <w:pageBreakBefore w:val="0"/>
        <w:kinsoku/>
        <w:wordWrap/>
        <w:topLinePunct w:val="0"/>
        <w:autoSpaceDE/>
        <w:autoSpaceDN/>
        <w:bidi w:val="0"/>
        <w:spacing w:line="360" w:lineRule="auto"/>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w:t>
      </w:r>
      <w:r>
        <w:rPr>
          <w:rFonts w:hint="eastAsia" w:ascii="仿宋_GB2312" w:hAnsi="仿宋_GB2312" w:eastAsia="仿宋_GB2312" w:cs="仿宋_GB2312"/>
          <w:b/>
          <w:strike w:val="0"/>
          <w:color w:val="auto"/>
          <w:sz w:val="24"/>
          <w:szCs w:val="24"/>
          <w:highlight w:val="none"/>
          <w:shd w:val="clear" w:fill="auto"/>
        </w:rPr>
        <w:t>开标</w:t>
      </w:r>
      <w:r>
        <w:rPr>
          <w:rFonts w:hint="eastAsia" w:ascii="仿宋_GB2312" w:hAnsi="仿宋_GB2312" w:eastAsia="仿宋_GB2312" w:cs="仿宋_GB2312"/>
          <w:b/>
          <w:color w:val="auto"/>
          <w:sz w:val="24"/>
          <w:szCs w:val="24"/>
          <w:highlight w:val="none"/>
        </w:rPr>
        <w:t>时间：</w:t>
      </w:r>
      <w:r>
        <w:rPr>
          <w:rFonts w:hint="eastAsia" w:ascii="仿宋_GB2312" w:hAnsi="仿宋_GB2312" w:eastAsia="仿宋_GB2312" w:cs="仿宋_GB2312"/>
          <w:b/>
          <w:color w:val="auto"/>
          <w:sz w:val="24"/>
          <w:szCs w:val="24"/>
          <w:highlight w:val="none"/>
          <w:u w:val="single"/>
          <w:lang w:val="en-US" w:eastAsia="zh-CN"/>
        </w:rPr>
        <w:t xml:space="preserve"> 2026年 4月 9日上午10:00 </w:t>
      </w:r>
      <w:r>
        <w:rPr>
          <w:rFonts w:hint="eastAsia" w:ascii="仿宋_GB2312" w:hAnsi="仿宋_GB2312" w:eastAsia="仿宋_GB2312" w:cs="仿宋_GB2312"/>
          <w:b/>
          <w:color w:val="auto"/>
          <w:sz w:val="24"/>
          <w:szCs w:val="24"/>
          <w:highlight w:val="none"/>
        </w:rPr>
        <w:t>。</w:t>
      </w:r>
    </w:p>
    <w:p w14:paraId="701BE11F">
      <w:pPr>
        <w:pageBreakBefore w:val="0"/>
        <w:kinsoku/>
        <w:wordWrap/>
        <w:topLinePunct w:val="0"/>
        <w:autoSpaceDE/>
        <w:autoSpaceDN/>
        <w:bidi w:val="0"/>
        <w:spacing w:line="360" w:lineRule="auto"/>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w:t>
      </w:r>
      <w:r>
        <w:rPr>
          <w:rFonts w:hint="eastAsia" w:ascii="仿宋_GB2312" w:hAnsi="仿宋_GB2312" w:eastAsia="仿宋_GB2312" w:cs="仿宋_GB2312"/>
          <w:b/>
          <w:strike w:val="0"/>
          <w:color w:val="auto"/>
          <w:sz w:val="24"/>
          <w:szCs w:val="24"/>
          <w:highlight w:val="none"/>
          <w:shd w:val="clear" w:fill="auto"/>
        </w:rPr>
        <w:t>开标</w:t>
      </w:r>
      <w:r>
        <w:rPr>
          <w:rFonts w:hint="eastAsia" w:ascii="仿宋_GB2312" w:hAnsi="仿宋_GB2312" w:eastAsia="仿宋_GB2312" w:cs="仿宋_GB2312"/>
          <w:b/>
          <w:color w:val="auto"/>
          <w:sz w:val="24"/>
          <w:szCs w:val="24"/>
          <w:highlight w:val="none"/>
        </w:rPr>
        <w:t>地</w:t>
      </w:r>
      <w:r>
        <w:rPr>
          <w:rFonts w:hint="eastAsia" w:ascii="仿宋_GB2312" w:hAnsi="仿宋_GB2312" w:eastAsia="仿宋_GB2312" w:cs="仿宋_GB2312"/>
          <w:b/>
          <w:strike w:val="0"/>
          <w:color w:val="auto"/>
          <w:sz w:val="24"/>
          <w:szCs w:val="24"/>
          <w:highlight w:val="none"/>
          <w:shd w:val="clear" w:fill="auto"/>
        </w:rPr>
        <w:t>址</w:t>
      </w: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sz w:val="24"/>
          <w:szCs w:val="24"/>
          <w:highlight w:val="none"/>
          <w:u w:val="single"/>
        </w:rPr>
        <w:t>东莞市松山湖大学创新城G4栋20层会议室</w:t>
      </w:r>
    </w:p>
    <w:p w14:paraId="726CF7DE">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翟工</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6133BE41">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38888010</w:t>
      </w:r>
      <w:r>
        <w:rPr>
          <w:rFonts w:hint="eastAsia" w:ascii="仿宋_GB2312" w:hAnsi="仿宋_GB2312" w:eastAsia="仿宋_GB2312" w:cs="仿宋_GB2312"/>
          <w:color w:val="auto"/>
          <w:sz w:val="24"/>
          <w:szCs w:val="24"/>
          <w:highlight w:val="none"/>
          <w:u w:val="single"/>
        </w:rPr>
        <w:t xml:space="preserve"> </w:t>
      </w:r>
    </w:p>
    <w:p w14:paraId="1A3BB1F2">
      <w:pPr>
        <w:pageBreakBefore w:val="0"/>
        <w:kinsoku/>
        <w:wordWrap/>
        <w:topLinePunct w:val="0"/>
        <w:autoSpaceDE/>
        <w:autoSpaceDN/>
        <w:bidi w:val="0"/>
        <w:adjustRightInd w:val="0"/>
        <w:snapToGrid w:val="0"/>
        <w:spacing w:line="360" w:lineRule="auto"/>
        <w:ind w:firstLine="482" w:firstLineChars="200"/>
        <w:textAlignment w:val="auto"/>
        <w:outlineLvl w:val="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十三、注意事项</w:t>
      </w:r>
    </w:p>
    <w:p w14:paraId="308D7455">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bookmarkStart w:id="1" w:name="_Hlk517879660"/>
      <w:r>
        <w:rPr>
          <w:rFonts w:hint="eastAsia" w:ascii="仿宋_GB2312" w:hAnsi="仿宋_GB2312" w:eastAsia="仿宋_GB2312" w:cs="仿宋_GB2312"/>
          <w:color w:val="auto"/>
          <w:sz w:val="24"/>
          <w:szCs w:val="24"/>
          <w:highlight w:val="none"/>
        </w:rPr>
        <w:t>1、若响应人未按规定时间将文件送达现场，视为放弃</w:t>
      </w:r>
      <w:r>
        <w:rPr>
          <w:rFonts w:hint="eastAsia" w:ascii="仿宋_GB2312" w:hAnsi="仿宋_GB2312" w:eastAsia="仿宋_GB2312" w:cs="仿宋_GB2312"/>
          <w:strike w:val="0"/>
          <w:color w:val="auto"/>
          <w:sz w:val="24"/>
          <w:szCs w:val="24"/>
          <w:highlight w:val="none"/>
          <w:shd w:val="clear" w:fill="auto"/>
        </w:rPr>
        <w:t>投标</w:t>
      </w:r>
      <w:r>
        <w:rPr>
          <w:rFonts w:hint="eastAsia" w:ascii="仿宋_GB2312" w:hAnsi="仿宋_GB2312" w:eastAsia="仿宋_GB2312" w:cs="仿宋_GB2312"/>
          <w:color w:val="auto"/>
          <w:sz w:val="24"/>
          <w:szCs w:val="24"/>
          <w:highlight w:val="none"/>
        </w:rPr>
        <w:t>资格。</w:t>
      </w:r>
    </w:p>
    <w:p w14:paraId="66FA6F3E">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2、采购人向响应人提供的有关资料和数据，是采购人现有的能</w:t>
      </w:r>
      <w:r>
        <w:rPr>
          <w:rFonts w:hint="eastAsia" w:ascii="仿宋_GB2312" w:hAnsi="仿宋_GB2312" w:eastAsia="仿宋_GB2312" w:cs="仿宋_GB2312"/>
          <w:strike w:val="0"/>
          <w:color w:val="auto"/>
          <w:sz w:val="24"/>
          <w:szCs w:val="24"/>
          <w:highlight w:val="none"/>
          <w:shd w:val="clear" w:fill="auto"/>
        </w:rPr>
        <w:t>使</w:t>
      </w:r>
      <w:r>
        <w:rPr>
          <w:rFonts w:hint="eastAsia" w:ascii="仿宋_GB2312" w:hAnsi="仿宋_GB2312" w:eastAsia="仿宋_GB2312" w:cs="仿宋_GB2312"/>
          <w:color w:val="auto"/>
          <w:sz w:val="24"/>
          <w:szCs w:val="24"/>
          <w:highlight w:val="none"/>
        </w:rPr>
        <w:t>响应人利用的资料，采购人对响应人由此而做出的推论、理解和结论概不负责。</w:t>
      </w:r>
    </w:p>
    <w:p w14:paraId="48E42B5B">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3、本项目执行过程中将遵循国家、省、市有关法律、法规、标准、技术规范和规范性文件的最新规定。</w:t>
      </w:r>
      <w:bookmarkEnd w:id="1"/>
    </w:p>
    <w:p w14:paraId="73868B69">
      <w:pPr>
        <w:pageBreakBefore w:val="0"/>
        <w:widowControl/>
        <w:kinsoku/>
        <w:wordWrap/>
        <w:topLinePunct w:val="0"/>
        <w:autoSpaceDE/>
        <w:autoSpaceDN/>
        <w:bidi w:val="0"/>
        <w:spacing w:line="36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4、成交单位对采购文件中技术条款作出的负偏离，采购人如不接受，可要求成交单位以采购文件的要求为准，如成交单位拒绝的，采购人有权取消其成交资格或</w:t>
      </w:r>
      <w:r>
        <w:rPr>
          <w:rFonts w:hint="eastAsia" w:ascii="仿宋_GB2312" w:hAnsi="仿宋_GB2312" w:eastAsia="仿宋_GB2312" w:cs="仿宋_GB2312"/>
          <w:strike w:val="0"/>
          <w:color w:val="auto"/>
          <w:sz w:val="24"/>
          <w:szCs w:val="24"/>
          <w:highlight w:val="none"/>
          <w:shd w:val="clear" w:fill="auto"/>
        </w:rPr>
        <w:t>取消</w:t>
      </w:r>
      <w:r>
        <w:rPr>
          <w:rFonts w:hint="eastAsia" w:ascii="仿宋_GB2312" w:hAnsi="仿宋_GB2312" w:eastAsia="仿宋_GB2312" w:cs="仿宋_GB2312"/>
          <w:color w:val="auto"/>
          <w:sz w:val="24"/>
          <w:szCs w:val="24"/>
          <w:highlight w:val="none"/>
        </w:rPr>
        <w:t>合同。采购人不作任何补偿。</w:t>
      </w:r>
    </w:p>
    <w:p w14:paraId="066454E0">
      <w:pPr>
        <w:pageBreakBefore w:val="0"/>
        <w:widowControl/>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p>
    <w:p w14:paraId="549EF17C">
      <w:pPr>
        <w:pageBreakBefore w:val="0"/>
        <w:kinsoku/>
        <w:wordWrap/>
        <w:topLinePunct w:val="0"/>
        <w:autoSpaceDE/>
        <w:autoSpaceDN/>
        <w:bidi w:val="0"/>
        <w:spacing w:line="360" w:lineRule="auto"/>
        <w:ind w:firstLine="480" w:firstLineChars="200"/>
        <w:jc w:val="righ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东莞市大学创新城建设发展有限公司</w:t>
      </w:r>
    </w:p>
    <w:p w14:paraId="6E001A4C">
      <w:pPr>
        <w:pageBreakBefore w:val="0"/>
        <w:kinsoku/>
        <w:wordWrap/>
        <w:topLinePunct w:val="0"/>
        <w:autoSpaceDE/>
        <w:autoSpaceDN/>
        <w:bidi w:val="0"/>
        <w:spacing w:line="360" w:lineRule="auto"/>
        <w:ind w:firstLine="480" w:firstLineChars="200"/>
        <w:jc w:val="righ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 xml:space="preserve"> 2</w:t>
      </w:r>
      <w:r>
        <w:rPr>
          <w:rFonts w:hint="eastAsia" w:ascii="仿宋_GB2312" w:hAnsi="仿宋_GB2312" w:eastAsia="仿宋_GB2312" w:cs="仿宋_GB2312"/>
          <w:color w:val="auto"/>
          <w:sz w:val="24"/>
          <w:szCs w:val="24"/>
          <w:highlight w:val="none"/>
        </w:rPr>
        <w:t>日</w:t>
      </w:r>
    </w:p>
    <w:p w14:paraId="13F65DD0">
      <w:pPr>
        <w:pageBreakBefore w:val="0"/>
        <w:widowControl/>
        <w:kinsoku/>
        <w:wordWrap/>
        <w:topLinePunct w:val="0"/>
        <w:autoSpaceDE/>
        <w:autoSpaceDN/>
        <w:bidi w:val="0"/>
        <w:spacing w:line="360" w:lineRule="auto"/>
        <w:ind w:firstLine="480" w:firstLineChars="200"/>
        <w:jc w:val="left"/>
        <w:textAlignment w:val="auto"/>
        <w:rPr>
          <w:rFonts w:hint="eastAsia" w:ascii="仿宋_GB2312" w:hAnsi="仿宋_GB2312" w:eastAsia="仿宋_GB2312" w:cs="仿宋_GB2312"/>
          <w:color w:val="auto"/>
          <w:sz w:val="24"/>
          <w:szCs w:val="24"/>
          <w:highlight w:val="none"/>
        </w:rPr>
        <w:sectPr>
          <w:headerReference r:id="rId3" w:type="default"/>
          <w:pgSz w:w="11906" w:h="16838"/>
          <w:pgMar w:top="1440" w:right="1800" w:bottom="1440" w:left="1800" w:header="851" w:footer="992" w:gutter="0"/>
          <w:cols w:space="720" w:num="1"/>
          <w:docGrid w:type="lines" w:linePitch="312" w:charSpace="0"/>
        </w:sectPr>
      </w:pPr>
    </w:p>
    <w:p w14:paraId="449002A6">
      <w:pPr>
        <w:pStyle w:val="39"/>
        <w:pageBreakBefore w:val="0"/>
        <w:kinsoku/>
        <w:wordWrap/>
        <w:topLinePunct w:val="0"/>
        <w:autoSpaceDE/>
        <w:autoSpaceDN/>
        <w:bidi w:val="0"/>
        <w:spacing w:line="360" w:lineRule="auto"/>
        <w:ind w:firstLine="0" w:firstLineChars="0"/>
        <w:jc w:val="left"/>
        <w:textAlignment w:val="auto"/>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附件一投标须知</w:t>
      </w:r>
    </w:p>
    <w:p w14:paraId="04A36C76">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投标须知</w:t>
      </w:r>
    </w:p>
    <w:tbl>
      <w:tblPr>
        <w:tblStyle w:val="21"/>
        <w:tblW w:w="1048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50"/>
        <w:gridCol w:w="8007"/>
      </w:tblGrid>
      <w:tr w14:paraId="1C9166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724" w:type="dxa"/>
            <w:tcBorders>
              <w:top w:val="double" w:color="auto" w:sz="4" w:space="0"/>
            </w:tcBorders>
            <w:vAlign w:val="center"/>
          </w:tcPr>
          <w:p w14:paraId="0CDBD376">
            <w:pPr>
              <w:pStyle w:val="12"/>
              <w:pageBreakBefore w:val="0"/>
              <w:kinsoku/>
              <w:wordWrap/>
              <w:topLinePunct w:val="0"/>
              <w:autoSpaceDE/>
              <w:autoSpaceDN/>
              <w:bidi w:val="0"/>
              <w:spacing w:after="0" w:line="360" w:lineRule="auto"/>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项号</w:t>
            </w:r>
          </w:p>
        </w:tc>
        <w:tc>
          <w:tcPr>
            <w:tcW w:w="1750" w:type="dxa"/>
            <w:tcBorders>
              <w:top w:val="double" w:color="auto" w:sz="4" w:space="0"/>
            </w:tcBorders>
            <w:vAlign w:val="center"/>
          </w:tcPr>
          <w:p w14:paraId="39538B1C">
            <w:pPr>
              <w:pStyle w:val="12"/>
              <w:pageBreakBefore w:val="0"/>
              <w:kinsoku/>
              <w:wordWrap/>
              <w:topLinePunct w:val="0"/>
              <w:autoSpaceDE/>
              <w:autoSpaceDN/>
              <w:bidi w:val="0"/>
              <w:spacing w:after="0" w:line="360" w:lineRule="auto"/>
              <w:ind w:firstLine="24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内容</w:t>
            </w:r>
          </w:p>
        </w:tc>
        <w:tc>
          <w:tcPr>
            <w:tcW w:w="8007" w:type="dxa"/>
            <w:tcBorders>
              <w:top w:val="double" w:color="auto" w:sz="4" w:space="0"/>
            </w:tcBorders>
            <w:vAlign w:val="center"/>
          </w:tcPr>
          <w:p w14:paraId="51B0A9AB">
            <w:pPr>
              <w:pStyle w:val="12"/>
              <w:pageBreakBefore w:val="0"/>
              <w:kinsoku/>
              <w:wordWrap/>
              <w:topLinePunct w:val="0"/>
              <w:autoSpaceDE/>
              <w:autoSpaceDN/>
              <w:bidi w:val="0"/>
              <w:spacing w:after="0" w:line="360" w:lineRule="auto"/>
              <w:ind w:firstLine="24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说明与要求</w:t>
            </w:r>
          </w:p>
        </w:tc>
      </w:tr>
      <w:tr w14:paraId="68F4B8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24" w:type="dxa"/>
            <w:vAlign w:val="center"/>
          </w:tcPr>
          <w:p w14:paraId="0F99AD54">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750" w:type="dxa"/>
            <w:vAlign w:val="center"/>
          </w:tcPr>
          <w:p w14:paraId="6074CAEE">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p>
        </w:tc>
        <w:tc>
          <w:tcPr>
            <w:tcW w:w="8007" w:type="dxa"/>
            <w:vAlign w:val="center"/>
          </w:tcPr>
          <w:p w14:paraId="3C13C954">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松山湖国际创新创业社区-五金及维修材料配送项目</w:t>
            </w:r>
          </w:p>
        </w:tc>
      </w:tr>
      <w:tr w14:paraId="69567B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5AA51EAD">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750" w:type="dxa"/>
            <w:vAlign w:val="center"/>
          </w:tcPr>
          <w:p w14:paraId="697862A5">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配送</w:t>
            </w:r>
            <w:r>
              <w:rPr>
                <w:rFonts w:hint="eastAsia" w:ascii="仿宋_GB2312" w:hAnsi="仿宋_GB2312" w:eastAsia="仿宋_GB2312" w:cs="仿宋_GB2312"/>
                <w:color w:val="auto"/>
                <w:sz w:val="24"/>
                <w:szCs w:val="24"/>
                <w:highlight w:val="none"/>
              </w:rPr>
              <w:t>地点</w:t>
            </w:r>
          </w:p>
        </w:tc>
        <w:tc>
          <w:tcPr>
            <w:tcW w:w="8007" w:type="dxa"/>
            <w:vAlign w:val="center"/>
          </w:tcPr>
          <w:p w14:paraId="312CF245">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东莞市松山湖</w:t>
            </w:r>
            <w:r>
              <w:rPr>
                <w:rFonts w:hint="eastAsia" w:ascii="仿宋_GB2312" w:hAnsi="仿宋_GB2312" w:eastAsia="仿宋_GB2312" w:cs="仿宋_GB2312"/>
                <w:color w:val="auto"/>
                <w:sz w:val="24"/>
                <w:szCs w:val="24"/>
                <w:highlight w:val="none"/>
                <w:lang w:val="en-US" w:eastAsia="zh-CN"/>
              </w:rPr>
              <w:t>国际创新创业社区或采购人指定地点</w:t>
            </w:r>
          </w:p>
        </w:tc>
      </w:tr>
      <w:tr w14:paraId="0AAEA5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4" w:type="dxa"/>
            <w:vAlign w:val="center"/>
          </w:tcPr>
          <w:p w14:paraId="2DFB5A91">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750" w:type="dxa"/>
            <w:vAlign w:val="center"/>
          </w:tcPr>
          <w:p w14:paraId="5BA23DFE">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项目性质</w:t>
            </w:r>
          </w:p>
        </w:tc>
        <w:tc>
          <w:tcPr>
            <w:tcW w:w="8007" w:type="dxa"/>
            <w:vAlign w:val="center"/>
          </w:tcPr>
          <w:p w14:paraId="06531FE7">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询价</w:t>
            </w:r>
          </w:p>
        </w:tc>
      </w:tr>
      <w:tr w14:paraId="79B906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24" w:type="dxa"/>
            <w:vAlign w:val="center"/>
          </w:tcPr>
          <w:p w14:paraId="4000D4C4">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750" w:type="dxa"/>
            <w:vAlign w:val="center"/>
          </w:tcPr>
          <w:p w14:paraId="42E10329">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发包要求</w:t>
            </w:r>
          </w:p>
        </w:tc>
        <w:tc>
          <w:tcPr>
            <w:tcW w:w="8007" w:type="dxa"/>
            <w:vAlign w:val="center"/>
          </w:tcPr>
          <w:p w14:paraId="79E2A44C">
            <w:pPr>
              <w:pageBreakBefore w:val="0"/>
              <w:kinsoku/>
              <w:wordWrap/>
              <w:topLinePunct w:val="0"/>
              <w:autoSpaceDE w:val="0"/>
              <w:autoSpaceDN w:val="0"/>
              <w:bidi w:val="0"/>
              <w:spacing w:line="240" w:lineRule="auto"/>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□固定总价包干■固定单价暂定总价包干□其他，</w:t>
            </w:r>
            <w:r>
              <w:rPr>
                <w:rFonts w:hint="eastAsia" w:ascii="仿宋_GB2312" w:hAnsi="仿宋_GB2312" w:eastAsia="仿宋_GB2312" w:cs="仿宋_GB2312"/>
                <w:color w:val="auto"/>
                <w:sz w:val="24"/>
                <w:szCs w:val="24"/>
                <w:highlight w:val="none"/>
                <w:u w:val="single"/>
              </w:rPr>
              <w:t xml:space="preserve">             </w:t>
            </w:r>
          </w:p>
        </w:tc>
      </w:tr>
      <w:tr w14:paraId="09593C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4" w:type="dxa"/>
            <w:vAlign w:val="center"/>
          </w:tcPr>
          <w:p w14:paraId="60425C7D">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750" w:type="dxa"/>
            <w:vAlign w:val="center"/>
          </w:tcPr>
          <w:p w14:paraId="1636EB13">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质量标准</w:t>
            </w:r>
          </w:p>
        </w:tc>
        <w:tc>
          <w:tcPr>
            <w:tcW w:w="8007" w:type="dxa"/>
            <w:vAlign w:val="center"/>
          </w:tcPr>
          <w:p w14:paraId="20076B4A">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完全符合国家标准要求</w:t>
            </w:r>
          </w:p>
        </w:tc>
      </w:tr>
      <w:tr w14:paraId="2E9D9C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4" w:type="dxa"/>
            <w:vAlign w:val="center"/>
          </w:tcPr>
          <w:p w14:paraId="18AC4FF2">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750" w:type="dxa"/>
            <w:vAlign w:val="center"/>
          </w:tcPr>
          <w:p w14:paraId="55076D87">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服务期限</w:t>
            </w:r>
          </w:p>
        </w:tc>
        <w:tc>
          <w:tcPr>
            <w:tcW w:w="8007" w:type="dxa"/>
            <w:vAlign w:val="center"/>
          </w:tcPr>
          <w:p w14:paraId="71FC1BF2">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val="en-US" w:eastAsia="zh-CN"/>
              </w:rPr>
              <w:t>2年或累计已达采购预算</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其中任意一项达到即视为本采购合同履行完毕</w:t>
            </w:r>
            <w:r>
              <w:rPr>
                <w:rFonts w:hint="eastAsia" w:ascii="仿宋_GB2312" w:hAnsi="仿宋_GB2312" w:eastAsia="仿宋_GB2312" w:cs="仿宋_GB2312"/>
                <w:color w:val="auto"/>
                <w:sz w:val="24"/>
                <w:szCs w:val="24"/>
                <w:highlight w:val="none"/>
                <w:lang w:val="en-US" w:eastAsia="zh-CN"/>
              </w:rPr>
              <w:t>）</w:t>
            </w:r>
          </w:p>
        </w:tc>
      </w:tr>
      <w:tr w14:paraId="5236BB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24" w:type="dxa"/>
            <w:vAlign w:val="center"/>
          </w:tcPr>
          <w:p w14:paraId="235B4DD2">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750" w:type="dxa"/>
            <w:vAlign w:val="center"/>
          </w:tcPr>
          <w:p w14:paraId="78776CB5">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单位资质要求</w:t>
            </w:r>
          </w:p>
        </w:tc>
        <w:tc>
          <w:tcPr>
            <w:tcW w:w="8007" w:type="dxa"/>
            <w:vAlign w:val="center"/>
          </w:tcPr>
          <w:p w14:paraId="6E793F14">
            <w:pPr>
              <w:pageBreakBefore w:val="0"/>
              <w:kinsoku/>
              <w:wordWrap/>
              <w:topLinePunct w:val="0"/>
              <w:autoSpaceDE/>
              <w:autoSpaceDN/>
              <w:bidi w:val="0"/>
              <w:adjustRightInd w:val="0"/>
              <w:snapToGrid w:val="0"/>
              <w:spacing w:line="360" w:lineRule="auto"/>
              <w:textAlignment w:val="auto"/>
              <w:outlineLvl w:val="1"/>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详见本文件中</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bCs/>
                <w:strike w:val="0"/>
                <w:color w:val="auto"/>
                <w:sz w:val="24"/>
                <w:szCs w:val="24"/>
                <w:highlight w:val="none"/>
                <w:shd w:val="clear" w:fill="auto"/>
              </w:rPr>
              <w:sym w:font="Wingdings" w:char="F0AB"/>
            </w:r>
            <w:r>
              <w:rPr>
                <w:rFonts w:hint="eastAsia" w:ascii="仿宋_GB2312" w:hAnsi="仿宋_GB2312" w:eastAsia="仿宋_GB2312" w:cs="仿宋_GB2312"/>
                <w:b/>
                <w:bCs/>
                <w:color w:val="auto"/>
                <w:sz w:val="24"/>
                <w:szCs w:val="24"/>
                <w:highlight w:val="none"/>
              </w:rPr>
              <w:t>三、响应人资格要求</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的条款</w:t>
            </w:r>
          </w:p>
        </w:tc>
      </w:tr>
      <w:tr w14:paraId="2664B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24" w:type="dxa"/>
            <w:vAlign w:val="center"/>
          </w:tcPr>
          <w:p w14:paraId="5260B316">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750" w:type="dxa"/>
          </w:tcPr>
          <w:p w14:paraId="225EBA1D">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投标</w:t>
            </w:r>
            <w:r>
              <w:rPr>
                <w:rFonts w:hint="eastAsia" w:ascii="仿宋_GB2312" w:hAnsi="仿宋_GB2312" w:eastAsia="仿宋_GB2312" w:cs="仿宋_GB2312"/>
                <w:color w:val="auto"/>
                <w:sz w:val="24"/>
                <w:szCs w:val="24"/>
                <w:highlight w:val="none"/>
              </w:rPr>
              <w:t>保证金金额及缴纳方式</w:t>
            </w:r>
          </w:p>
        </w:tc>
        <w:tc>
          <w:tcPr>
            <w:tcW w:w="8007" w:type="dxa"/>
            <w:vAlign w:val="center"/>
          </w:tcPr>
          <w:p w14:paraId="6E64DBAC">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定标后</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工作日内，第一中标候选人将</w:t>
            </w:r>
            <w:r>
              <w:rPr>
                <w:rFonts w:hint="eastAsia" w:ascii="仿宋_GB2312" w:hAnsi="仿宋_GB2312" w:eastAsia="仿宋_GB2312" w:cs="仿宋_GB2312"/>
                <w:color w:val="auto"/>
                <w:sz w:val="24"/>
                <w:szCs w:val="24"/>
                <w:highlight w:val="none"/>
                <w:u w:val="single"/>
                <w:lang w:val="en-US" w:eastAsia="zh-CN"/>
              </w:rPr>
              <w:t>40</w:t>
            </w:r>
            <w:r>
              <w:rPr>
                <w:rFonts w:hint="eastAsia" w:ascii="仿宋_GB2312" w:hAnsi="仿宋_GB2312" w:eastAsia="仿宋_GB2312" w:cs="仿宋_GB2312"/>
                <w:color w:val="auto"/>
                <w:sz w:val="24"/>
                <w:szCs w:val="24"/>
                <w:highlight w:val="none"/>
                <w:u w:val="single"/>
                <w:lang w:val="en-US" w:eastAsia="zh-CN"/>
              </w:rPr>
              <w:t>00</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预算价2%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strike w:val="0"/>
                <w:color w:val="auto"/>
                <w:sz w:val="24"/>
                <w:szCs w:val="24"/>
                <w:highlight w:val="none"/>
                <w:shd w:val="clear" w:fill="auto"/>
              </w:rPr>
              <w:t>人民币</w:t>
            </w:r>
            <w:r>
              <w:rPr>
                <w:rFonts w:hint="eastAsia" w:ascii="仿宋_GB2312" w:hAnsi="仿宋_GB2312" w:eastAsia="仿宋_GB2312" w:cs="仿宋_GB2312"/>
                <w:color w:val="auto"/>
                <w:sz w:val="24"/>
                <w:szCs w:val="24"/>
                <w:highlight w:val="none"/>
                <w:lang w:val="en-US" w:eastAsia="zh-CN"/>
              </w:rPr>
              <w:t>投标</w:t>
            </w:r>
            <w:r>
              <w:rPr>
                <w:rFonts w:hint="eastAsia" w:ascii="仿宋_GB2312" w:hAnsi="仿宋_GB2312" w:eastAsia="仿宋_GB2312" w:cs="仿宋_GB2312"/>
                <w:color w:val="auto"/>
                <w:sz w:val="24"/>
                <w:szCs w:val="24"/>
                <w:highlight w:val="none"/>
              </w:rPr>
              <w:t>保证金以转账</w:t>
            </w:r>
            <w:r>
              <w:rPr>
                <w:rFonts w:hint="eastAsia" w:ascii="仿宋_GB2312" w:hAnsi="仿宋_GB2312" w:eastAsia="仿宋_GB2312" w:cs="仿宋_GB2312"/>
                <w:color w:val="auto"/>
                <w:sz w:val="24"/>
                <w:szCs w:val="24"/>
                <w:highlight w:val="none"/>
                <w:lang w:val="en-US" w:eastAsia="zh-CN"/>
              </w:rPr>
              <w:t>或现金</w:t>
            </w:r>
            <w:r>
              <w:rPr>
                <w:rFonts w:hint="eastAsia" w:ascii="仿宋_GB2312" w:hAnsi="仿宋_GB2312" w:eastAsia="仿宋_GB2312" w:cs="仿宋_GB2312"/>
                <w:color w:val="auto"/>
                <w:sz w:val="24"/>
                <w:szCs w:val="24"/>
                <w:highlight w:val="none"/>
              </w:rPr>
              <w:t>形式交至</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公司财务部，待签订合同后</w:t>
            </w:r>
            <w:r>
              <w:rPr>
                <w:rFonts w:hint="eastAsia" w:ascii="仿宋_GB2312" w:hAnsi="仿宋_GB2312" w:eastAsia="仿宋_GB2312" w:cs="仿宋_GB2312"/>
                <w:color w:val="auto"/>
                <w:sz w:val="24"/>
                <w:szCs w:val="24"/>
                <w:highlight w:val="none"/>
                <w:lang w:val="en-US" w:eastAsia="zh-CN"/>
              </w:rPr>
              <w:t>转为履约保证金，合同执行完成后</w:t>
            </w:r>
            <w:r>
              <w:rPr>
                <w:rFonts w:hint="eastAsia" w:ascii="仿宋_GB2312" w:hAnsi="仿宋_GB2312" w:eastAsia="仿宋_GB2312" w:cs="仿宋_GB2312"/>
                <w:color w:val="auto"/>
                <w:sz w:val="24"/>
                <w:szCs w:val="24"/>
                <w:highlight w:val="none"/>
              </w:rPr>
              <w:t>无息退回。</w:t>
            </w:r>
          </w:p>
        </w:tc>
      </w:tr>
      <w:tr w14:paraId="29A981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24" w:type="dxa"/>
            <w:vAlign w:val="center"/>
          </w:tcPr>
          <w:p w14:paraId="284D2C96">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1750" w:type="dxa"/>
          </w:tcPr>
          <w:p w14:paraId="0E217D59">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投标</w:t>
            </w:r>
            <w:r>
              <w:rPr>
                <w:rFonts w:hint="eastAsia" w:ascii="仿宋_GB2312" w:hAnsi="仿宋_GB2312" w:eastAsia="仿宋_GB2312" w:cs="仿宋_GB2312"/>
                <w:color w:val="auto"/>
                <w:sz w:val="24"/>
                <w:szCs w:val="24"/>
                <w:highlight w:val="none"/>
              </w:rPr>
              <w:t>有效期</w:t>
            </w:r>
          </w:p>
        </w:tc>
        <w:tc>
          <w:tcPr>
            <w:tcW w:w="8007" w:type="dxa"/>
            <w:vAlign w:val="center"/>
          </w:tcPr>
          <w:p w14:paraId="5C91D854">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90</w:t>
            </w:r>
            <w:r>
              <w:rPr>
                <w:rFonts w:hint="eastAsia" w:ascii="仿宋_GB2312" w:hAnsi="仿宋_GB2312" w:eastAsia="仿宋_GB2312" w:cs="仿宋_GB2312"/>
                <w:color w:val="auto"/>
                <w:sz w:val="24"/>
                <w:szCs w:val="24"/>
                <w:highlight w:val="none"/>
              </w:rPr>
              <w:t>天</w:t>
            </w:r>
          </w:p>
        </w:tc>
      </w:tr>
      <w:tr w14:paraId="34763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4" w:type="dxa"/>
            <w:vAlign w:val="center"/>
          </w:tcPr>
          <w:p w14:paraId="5B48C7BE">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p>
        </w:tc>
        <w:tc>
          <w:tcPr>
            <w:tcW w:w="1750" w:type="dxa"/>
            <w:vAlign w:val="center"/>
          </w:tcPr>
          <w:p w14:paraId="45D05B3D">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响应人不得存在的情形</w:t>
            </w:r>
          </w:p>
        </w:tc>
        <w:tc>
          <w:tcPr>
            <w:tcW w:w="8007" w:type="dxa"/>
            <w:vAlign w:val="center"/>
          </w:tcPr>
          <w:p w14:paraId="2C9581CB">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1、响应人不得存在下列情形之一，否则采购人有权取消其参与响应资格或成交资格：</w:t>
            </w:r>
          </w:p>
          <w:p w14:paraId="269B1844">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 xml:space="preserve">）被责令停业的； </w:t>
            </w:r>
          </w:p>
          <w:p w14:paraId="00D77A7E">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 xml:space="preserve">）被暂停或取消投标资格的； </w:t>
            </w:r>
          </w:p>
          <w:p w14:paraId="6B24FA86">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）财产被接管或冻结的；</w:t>
            </w:r>
          </w:p>
          <w:p w14:paraId="4D18C6BC">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）在最近三年内有骗取中标、严重违约、重大质量或安全问题的；</w:t>
            </w:r>
          </w:p>
          <w:p w14:paraId="4FD212C4">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）法律法规规定的其他情形；</w:t>
            </w:r>
          </w:p>
          <w:p w14:paraId="377E4C5C">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询价</w:t>
            </w:r>
            <w:r>
              <w:rPr>
                <w:rFonts w:hint="eastAsia" w:ascii="仿宋_GB2312" w:hAnsi="仿宋_GB2312" w:eastAsia="仿宋_GB2312" w:cs="仿宋_GB2312"/>
                <w:color w:val="auto"/>
                <w:sz w:val="24"/>
                <w:szCs w:val="24"/>
                <w:highlight w:val="none"/>
              </w:rPr>
              <w:t>文件规定的其他情形：见</w:t>
            </w:r>
            <w:r>
              <w:rPr>
                <w:rFonts w:hint="eastAsia" w:ascii="仿宋_GB2312" w:hAnsi="仿宋_GB2312" w:eastAsia="仿宋_GB2312" w:cs="仿宋_GB2312"/>
                <w:color w:val="auto"/>
                <w:sz w:val="24"/>
                <w:szCs w:val="24"/>
                <w:highlight w:val="none"/>
                <w:lang w:eastAsia="zh-CN"/>
              </w:rPr>
              <w:t>询价</w:t>
            </w:r>
            <w:r>
              <w:rPr>
                <w:rFonts w:hint="eastAsia" w:ascii="仿宋_GB2312" w:hAnsi="仿宋_GB2312" w:eastAsia="仿宋_GB2312" w:cs="仿宋_GB2312"/>
                <w:color w:val="auto"/>
                <w:sz w:val="24"/>
                <w:szCs w:val="24"/>
                <w:highlight w:val="none"/>
              </w:rPr>
              <w:t>公告或</w:t>
            </w:r>
            <w:r>
              <w:rPr>
                <w:rFonts w:hint="eastAsia" w:ascii="仿宋_GB2312" w:hAnsi="仿宋_GB2312" w:eastAsia="仿宋_GB2312" w:cs="仿宋_GB2312"/>
                <w:color w:val="auto"/>
                <w:sz w:val="24"/>
                <w:szCs w:val="24"/>
                <w:highlight w:val="none"/>
                <w:lang w:eastAsia="zh-CN"/>
              </w:rPr>
              <w:t>询价</w:t>
            </w:r>
            <w:r>
              <w:rPr>
                <w:rFonts w:hint="eastAsia" w:ascii="仿宋_GB2312" w:hAnsi="仿宋_GB2312" w:eastAsia="仿宋_GB2312" w:cs="仿宋_GB2312"/>
                <w:color w:val="auto"/>
                <w:sz w:val="24"/>
                <w:szCs w:val="24"/>
                <w:highlight w:val="none"/>
              </w:rPr>
              <w:t>响应须知前附表。</w:t>
            </w:r>
          </w:p>
          <w:p w14:paraId="14D11E6A">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2、响应人在</w:t>
            </w:r>
            <w:r>
              <w:rPr>
                <w:rFonts w:hint="eastAsia" w:ascii="仿宋_GB2312" w:hAnsi="仿宋_GB2312" w:eastAsia="仿宋_GB2312" w:cs="仿宋_GB2312"/>
                <w:color w:val="auto"/>
                <w:sz w:val="24"/>
                <w:szCs w:val="24"/>
                <w:highlight w:val="none"/>
                <w:lang w:eastAsia="zh-CN"/>
              </w:rPr>
              <w:t>询价</w:t>
            </w:r>
            <w:r>
              <w:rPr>
                <w:rFonts w:hint="eastAsia" w:ascii="仿宋_GB2312" w:hAnsi="仿宋_GB2312" w:eastAsia="仿宋_GB2312" w:cs="仿宋_GB2312"/>
                <w:color w:val="auto"/>
                <w:sz w:val="24"/>
                <w:szCs w:val="24"/>
                <w:highlight w:val="none"/>
              </w:rPr>
              <w:t>活动中有下列行为之一的，应视情节轻重，暂停或取消其参与资格：</w:t>
            </w:r>
          </w:p>
          <w:p w14:paraId="127F163C">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（1）响应人之间相互串通、或与采购人、代理机构、评审委员会成员串通谈判，损害采购人或者其他响应人的合法权益的； </w:t>
            </w:r>
          </w:p>
          <w:p w14:paraId="131576BC">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（2）向采购人、代理机构、评审委会成员或其他相关工作人员行贿的； </w:t>
            </w:r>
          </w:p>
          <w:p w14:paraId="3F68BBFB">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（3）以他人名义谈判或以其他方式弄虚作假，骗取成交的； </w:t>
            </w:r>
          </w:p>
          <w:p w14:paraId="3F665C33">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（4）成交人私自将成交项目转让给他人的，将成交项目肢解后分别转让给他人的； </w:t>
            </w:r>
          </w:p>
          <w:p w14:paraId="24650890">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（5）成交人无正当理由不与采购人订立合同，在签订合同时向采购人提出附加条件，或者不按照</w:t>
            </w:r>
            <w:r>
              <w:rPr>
                <w:rFonts w:hint="eastAsia" w:ascii="仿宋_GB2312" w:hAnsi="仿宋_GB2312" w:eastAsia="仿宋_GB2312" w:cs="仿宋_GB2312"/>
                <w:color w:val="auto"/>
                <w:sz w:val="24"/>
                <w:szCs w:val="24"/>
                <w:highlight w:val="none"/>
                <w:lang w:eastAsia="zh-CN"/>
              </w:rPr>
              <w:t>询价</w:t>
            </w:r>
            <w:r>
              <w:rPr>
                <w:rFonts w:hint="eastAsia" w:ascii="仿宋_GB2312" w:hAnsi="仿宋_GB2312" w:eastAsia="仿宋_GB2312" w:cs="仿宋_GB2312"/>
                <w:color w:val="auto"/>
                <w:sz w:val="24"/>
                <w:szCs w:val="24"/>
                <w:highlight w:val="none"/>
              </w:rPr>
              <w:t>文件要求提交履约担保的；</w:t>
            </w:r>
          </w:p>
          <w:p w14:paraId="5F730954">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（6）响应人捏造事实、伪造材料或者以非法手段取得证明材料进行投诉，给他人造成损失的； </w:t>
            </w:r>
          </w:p>
          <w:p w14:paraId="04555F7F">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（7）相关工作人员应当回避而不回避的； </w:t>
            </w:r>
          </w:p>
          <w:p w14:paraId="6FCC0FBE">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（8）其他违法违规的行为。</w:t>
            </w:r>
          </w:p>
          <w:p w14:paraId="7AA5B6D0">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3、有下列情形之一的，视为响应人串通谈判，其响应无效：</w:t>
            </w:r>
          </w:p>
          <w:p w14:paraId="15C50043">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（1）不同响应人的响应文件由同一单位或者个人编制；</w:t>
            </w:r>
          </w:p>
          <w:p w14:paraId="41CAA059">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（2）不同响应人委托同一单位或者个人办理响应事宜；</w:t>
            </w:r>
          </w:p>
          <w:p w14:paraId="089ABDA8">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（3）不同响应人的响应文件载明的项目管理成员或者联系人员为同一人；</w:t>
            </w:r>
          </w:p>
          <w:p w14:paraId="3B3C34A5">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（4）不同响应人的响应文件异常一致或者响应报价呈规律性差异；</w:t>
            </w:r>
          </w:p>
          <w:p w14:paraId="59EB1634">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（5）不同响应人的响应文件相互混装；</w:t>
            </w:r>
          </w:p>
          <w:p w14:paraId="556CBF49">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（6）不同响应人的响应保证金从同一单位或者个人的账户转出。</w:t>
            </w:r>
          </w:p>
          <w:p w14:paraId="1170F9BC">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4、使用通过受让或者租借等方式获取的资格、资质证书响应的，属于以他人名义谈判，其响应无效</w:t>
            </w:r>
            <w:r>
              <w:rPr>
                <w:rFonts w:hint="eastAsia" w:ascii="仿宋_GB2312" w:hAnsi="仿宋_GB2312" w:eastAsia="仿宋_GB2312" w:cs="仿宋_GB2312"/>
                <w:strike w:val="0"/>
                <w:color w:val="auto"/>
                <w:sz w:val="24"/>
                <w:szCs w:val="24"/>
                <w:highlight w:val="none"/>
                <w:shd w:val="clear" w:fill="auto"/>
              </w:rPr>
              <w:t>：</w:t>
            </w:r>
          </w:p>
          <w:p w14:paraId="20623B07">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5、有下列情形之一的，属于以其他方式弄虚作假的行为，其响应无效：</w:t>
            </w:r>
          </w:p>
          <w:p w14:paraId="68204D97">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（1）使用伪造、变造的许可证件；</w:t>
            </w:r>
          </w:p>
          <w:p w14:paraId="06BBB020">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（2）提供虚假的财务状况或者业绩； </w:t>
            </w:r>
          </w:p>
          <w:p w14:paraId="608E494F">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（3）提供虚假的项目负责人或者主要技术人员简历、劳动关系证明； </w:t>
            </w:r>
          </w:p>
          <w:p w14:paraId="0E57D26A">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（4）提供虚假的信用状况；</w:t>
            </w:r>
          </w:p>
          <w:p w14:paraId="2C3680EF">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（5）其他弄虚作假的行为。</w:t>
            </w:r>
          </w:p>
          <w:p w14:paraId="7D0C0FA9">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6、响应人相关工作人员与采购人或采购代理机构有以下利害关系之一的，应当回避： </w:t>
            </w:r>
          </w:p>
          <w:p w14:paraId="2B311704">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（一）是其主要负责人的近亲属的；</w:t>
            </w:r>
          </w:p>
          <w:p w14:paraId="3AAB287E">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询价</w:t>
            </w:r>
            <w:r>
              <w:rPr>
                <w:rFonts w:hint="eastAsia" w:ascii="仿宋_GB2312" w:hAnsi="仿宋_GB2312" w:eastAsia="仿宋_GB2312" w:cs="仿宋_GB2312"/>
                <w:color w:val="auto"/>
                <w:sz w:val="24"/>
                <w:szCs w:val="24"/>
                <w:highlight w:val="none"/>
              </w:rPr>
              <w:t>活动前3年内与其存在劳动关系，担任其董事、监事，是其控股股东或实际控制人，或存在其他经济利益关系，可能影响</w:t>
            </w:r>
            <w:r>
              <w:rPr>
                <w:rFonts w:hint="eastAsia" w:ascii="仿宋_GB2312" w:hAnsi="仿宋_GB2312" w:eastAsia="仿宋_GB2312" w:cs="仿宋_GB2312"/>
                <w:color w:val="auto"/>
                <w:sz w:val="24"/>
                <w:szCs w:val="24"/>
                <w:highlight w:val="none"/>
                <w:lang w:eastAsia="zh-CN"/>
              </w:rPr>
              <w:t>询价</w:t>
            </w:r>
            <w:r>
              <w:rPr>
                <w:rFonts w:hint="eastAsia" w:ascii="仿宋_GB2312" w:hAnsi="仿宋_GB2312" w:eastAsia="仿宋_GB2312" w:cs="仿宋_GB2312"/>
                <w:color w:val="auto"/>
                <w:sz w:val="24"/>
                <w:szCs w:val="24"/>
                <w:highlight w:val="none"/>
              </w:rPr>
              <w:t>活动公平公正的；</w:t>
            </w:r>
          </w:p>
          <w:p w14:paraId="45DB0FD8">
            <w:pPr>
              <w:pageBreakBefore w:val="0"/>
              <w:kinsoku/>
              <w:wordWrap/>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（三）其他可能影响</w:t>
            </w:r>
            <w:r>
              <w:rPr>
                <w:rFonts w:hint="eastAsia" w:ascii="仿宋_GB2312" w:hAnsi="仿宋_GB2312" w:eastAsia="仿宋_GB2312" w:cs="仿宋_GB2312"/>
                <w:color w:val="auto"/>
                <w:sz w:val="24"/>
                <w:szCs w:val="24"/>
                <w:highlight w:val="none"/>
                <w:lang w:eastAsia="zh-CN"/>
              </w:rPr>
              <w:t>询价</w:t>
            </w:r>
            <w:r>
              <w:rPr>
                <w:rFonts w:hint="eastAsia" w:ascii="仿宋_GB2312" w:hAnsi="仿宋_GB2312" w:eastAsia="仿宋_GB2312" w:cs="仿宋_GB2312"/>
                <w:color w:val="auto"/>
                <w:sz w:val="24"/>
                <w:szCs w:val="24"/>
                <w:highlight w:val="none"/>
              </w:rPr>
              <w:t>活动公平、公正进行的关系。</w:t>
            </w:r>
          </w:p>
        </w:tc>
      </w:tr>
    </w:tbl>
    <w:p w14:paraId="6FB861A9">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p>
    <w:p w14:paraId="7B4AD519">
      <w:pPr>
        <w:pStyle w:val="39"/>
        <w:pageBreakBefore w:val="0"/>
        <w:kinsoku/>
        <w:wordWrap/>
        <w:topLinePunct w:val="0"/>
        <w:autoSpaceDE/>
        <w:autoSpaceDN/>
        <w:bidi w:val="0"/>
        <w:spacing w:line="360" w:lineRule="auto"/>
        <w:ind w:firstLine="0" w:firstLineChars="0"/>
        <w:jc w:val="left"/>
        <w:textAlignment w:val="auto"/>
        <w:outlineLvl w:val="1"/>
        <w:rPr>
          <w:rFonts w:hint="eastAsia" w:ascii="仿宋_GB2312" w:hAnsi="仿宋_GB2312" w:eastAsia="仿宋_GB2312" w:cs="仿宋_GB2312"/>
          <w:color w:val="auto"/>
          <w:sz w:val="24"/>
          <w:szCs w:val="24"/>
          <w:highlight w:val="none"/>
        </w:rPr>
      </w:pPr>
      <w:bookmarkStart w:id="2" w:name="_Hlk524442005"/>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color w:val="auto"/>
          <w:sz w:val="24"/>
          <w:szCs w:val="24"/>
          <w:highlight w:val="none"/>
        </w:rPr>
        <w:t>附件二</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报价函</w:t>
      </w:r>
    </w:p>
    <w:p w14:paraId="1FF997EB">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报价函</w:t>
      </w:r>
    </w:p>
    <w:p w14:paraId="088A2769">
      <w:pPr>
        <w:pageBreakBefore w:val="0"/>
        <w:kinsoku/>
        <w:wordWrap/>
        <w:topLinePunct w:val="0"/>
        <w:autoSpaceDE/>
        <w:autoSpaceDN/>
        <w:bidi w:val="0"/>
        <w:spacing w:line="360" w:lineRule="auto"/>
        <w:ind w:firstLine="560"/>
        <w:jc w:val="center"/>
        <w:textAlignment w:val="auto"/>
        <w:rPr>
          <w:rFonts w:hint="eastAsia" w:ascii="仿宋_GB2312" w:hAnsi="仿宋_GB2312" w:eastAsia="仿宋_GB2312" w:cs="仿宋_GB2312"/>
          <w:color w:val="auto"/>
          <w:sz w:val="24"/>
          <w:szCs w:val="24"/>
          <w:highlight w:val="none"/>
        </w:rPr>
      </w:pPr>
    </w:p>
    <w:p w14:paraId="5C6DEB7F">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公司（采购人）</w:t>
      </w:r>
      <w:r>
        <w:rPr>
          <w:rFonts w:hint="eastAsia" w:ascii="仿宋_GB2312" w:hAnsi="仿宋_GB2312" w:eastAsia="仿宋_GB2312" w:cs="仿宋_GB2312"/>
          <w:color w:val="auto"/>
          <w:sz w:val="24"/>
          <w:szCs w:val="24"/>
          <w:highlight w:val="none"/>
        </w:rPr>
        <w:t>：</w:t>
      </w:r>
    </w:p>
    <w:p w14:paraId="29B102C9">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针对贵司</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项目，我司愿意以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none"/>
          <w:lang w:val="en-US" w:eastAsia="zh-CN"/>
        </w:rPr>
        <w:t>五金及维修材料清单含税</w:t>
      </w:r>
      <w:r>
        <w:rPr>
          <w:rFonts w:hint="eastAsia" w:ascii="仿宋_GB2312" w:hAnsi="仿宋_GB2312" w:eastAsia="仿宋_GB2312" w:cs="仿宋_GB2312"/>
          <w:color w:val="auto"/>
          <w:sz w:val="24"/>
          <w:szCs w:val="24"/>
          <w:highlight w:val="none"/>
          <w:lang w:val="en-US" w:eastAsia="zh-CN"/>
        </w:rPr>
        <w:t>控制价》为基准统一折扣率</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，税率（必填）</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rPr>
        <w:t>承接此项目。</w:t>
      </w:r>
    </w:p>
    <w:p w14:paraId="354F88FA">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p>
    <w:p w14:paraId="1C150767">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p>
    <w:p w14:paraId="26E9DF30">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p>
    <w:p w14:paraId="61468FED">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响应人名称（加盖公章）：</w:t>
      </w:r>
    </w:p>
    <w:p w14:paraId="18AA9683">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法定代表人（签名或盖章）：</w:t>
      </w:r>
    </w:p>
    <w:p w14:paraId="1E9B757D">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p>
    <w:p w14:paraId="764D9B88">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14:paraId="4878970C">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14:paraId="4D32E121">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p>
    <w:p w14:paraId="345698DC">
      <w:pPr>
        <w:pageBreakBefore w:val="0"/>
        <w:widowControl/>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p>
    <w:p w14:paraId="2A8229BB">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14:paraId="6DEACA5D">
      <w:pPr>
        <w:pageBreakBefore w:val="0"/>
        <w:widowControl/>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附件二《</w:t>
      </w:r>
      <w:r>
        <w:rPr>
          <w:rFonts w:hint="eastAsia" w:ascii="仿宋_GB2312" w:hAnsi="仿宋_GB2312" w:eastAsia="仿宋_GB2312" w:cs="仿宋_GB2312"/>
          <w:color w:val="auto"/>
          <w:sz w:val="24"/>
          <w:szCs w:val="24"/>
          <w:highlight w:val="none"/>
          <w:u w:val="none"/>
          <w:lang w:val="en-US" w:eastAsia="zh-CN"/>
        </w:rPr>
        <w:t>五金及维修材料报价清单</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br w:type="page"/>
      </w:r>
    </w:p>
    <w:p w14:paraId="621C9F15">
      <w:pPr>
        <w:pStyle w:val="39"/>
        <w:pageBreakBefore w:val="0"/>
        <w:kinsoku/>
        <w:wordWrap/>
        <w:topLinePunct w:val="0"/>
        <w:autoSpaceDE/>
        <w:autoSpaceDN/>
        <w:bidi w:val="0"/>
        <w:spacing w:line="360" w:lineRule="auto"/>
        <w:ind w:firstLine="0" w:firstLineChars="0"/>
        <w:jc w:val="left"/>
        <w:textAlignment w:val="auto"/>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附件三</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法人证明</w:t>
      </w:r>
    </w:p>
    <w:p w14:paraId="1F391B52">
      <w:pPr>
        <w:pStyle w:val="39"/>
        <w:pageBreakBefore w:val="0"/>
        <w:kinsoku/>
        <w:wordWrap/>
        <w:topLinePunct w:val="0"/>
        <w:autoSpaceDE/>
        <w:autoSpaceDN/>
        <w:bidi w:val="0"/>
        <w:spacing w:line="360" w:lineRule="auto"/>
        <w:ind w:firstLine="0" w:firstLineChars="0"/>
        <w:jc w:val="left"/>
        <w:textAlignment w:val="auto"/>
        <w:rPr>
          <w:rFonts w:hint="eastAsia" w:ascii="仿宋_GB2312" w:hAnsi="仿宋_GB2312" w:eastAsia="仿宋_GB2312" w:cs="仿宋_GB2312"/>
          <w:color w:val="auto"/>
          <w:sz w:val="24"/>
          <w:szCs w:val="24"/>
          <w:highlight w:val="none"/>
        </w:rPr>
      </w:pPr>
    </w:p>
    <w:p w14:paraId="78FCA695">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法定代表人身份证明书及法定代表人身份证复印件</w:t>
      </w:r>
    </w:p>
    <w:p w14:paraId="0D990A3F">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p>
    <w:p w14:paraId="353E1BE3">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东莞市大学创新城建设发展有限公司</w:t>
      </w:r>
      <w:r>
        <w:rPr>
          <w:rFonts w:hint="eastAsia" w:ascii="仿宋_GB2312" w:hAnsi="仿宋_GB2312" w:eastAsia="仿宋_GB2312" w:cs="仿宋_GB2312"/>
          <w:color w:val="auto"/>
          <w:sz w:val="24"/>
          <w:szCs w:val="24"/>
          <w:highlight w:val="none"/>
        </w:rPr>
        <w:t>：</w:t>
      </w:r>
    </w:p>
    <w:p w14:paraId="6892710D">
      <w:pPr>
        <w:pStyle w:val="38"/>
        <w:pageBreakBefore w:val="0"/>
        <w:kinsoku/>
        <w:wordWrap/>
        <w:topLinePunct w:val="0"/>
        <w:autoSpaceDE/>
        <w:autoSpaceDN/>
        <w:bidi w:val="0"/>
        <w:spacing w:line="360" w:lineRule="auto"/>
        <w:ind w:firstLine="494"/>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本证明书声明：注册于（国家名称）的</w:t>
      </w:r>
      <w:r>
        <w:rPr>
          <w:rFonts w:hint="eastAsia" w:ascii="仿宋_GB2312" w:hAnsi="仿宋_GB2312" w:eastAsia="仿宋_GB2312" w:cs="仿宋_GB2312"/>
          <w:color w:val="auto"/>
          <w:sz w:val="24"/>
          <w:szCs w:val="24"/>
          <w:highlight w:val="none"/>
          <w:u w:val="single"/>
        </w:rPr>
        <w:t>　　</w:t>
      </w:r>
      <w:r>
        <w:rPr>
          <w:rFonts w:hint="eastAsia" w:ascii="仿宋_GB2312" w:hAnsi="仿宋_GB2312" w:eastAsia="仿宋_GB2312" w:cs="仿宋_GB2312"/>
          <w:color w:val="auto"/>
          <w:sz w:val="24"/>
          <w:szCs w:val="24"/>
          <w:highlight w:val="none"/>
        </w:rPr>
        <w:t>（响应人名称）在下面签字的</w:t>
      </w:r>
      <w:r>
        <w:rPr>
          <w:rFonts w:hint="eastAsia" w:ascii="仿宋_GB2312" w:hAnsi="仿宋_GB2312" w:eastAsia="仿宋_GB2312" w:cs="仿宋_GB2312"/>
          <w:color w:val="auto"/>
          <w:sz w:val="24"/>
          <w:szCs w:val="24"/>
          <w:highlight w:val="none"/>
          <w:u w:val="single"/>
        </w:rPr>
        <w:t>　　　　　</w:t>
      </w:r>
      <w:r>
        <w:rPr>
          <w:rFonts w:hint="eastAsia" w:ascii="仿宋_GB2312" w:hAnsi="仿宋_GB2312" w:eastAsia="仿宋_GB2312" w:cs="仿宋_GB2312"/>
          <w:color w:val="auto"/>
          <w:sz w:val="24"/>
          <w:szCs w:val="24"/>
          <w:highlight w:val="none"/>
        </w:rPr>
        <w:t>（法定代表人姓名、职务）为本公司的合法代表人（</w:t>
      </w:r>
      <w:r>
        <w:rPr>
          <w:rFonts w:hint="eastAsia" w:ascii="仿宋_GB2312" w:hAnsi="仿宋_GB2312" w:eastAsia="仿宋_GB2312" w:cs="仿宋_GB2312"/>
          <w:b/>
          <w:bCs/>
          <w:color w:val="auto"/>
          <w:sz w:val="24"/>
          <w:szCs w:val="24"/>
          <w:highlight w:val="none"/>
        </w:rPr>
        <w:t>须附法定代表人身份证复印件</w:t>
      </w:r>
      <w:r>
        <w:rPr>
          <w:rFonts w:hint="eastAsia" w:ascii="仿宋_GB2312" w:hAnsi="仿宋_GB2312" w:eastAsia="仿宋_GB2312" w:cs="仿宋_GB2312"/>
          <w:color w:val="auto"/>
          <w:sz w:val="24"/>
          <w:szCs w:val="24"/>
          <w:highlight w:val="none"/>
        </w:rPr>
        <w:t>）。</w:t>
      </w:r>
    </w:p>
    <w:p w14:paraId="1647A2C6">
      <w:pPr>
        <w:pageBreakBefore w:val="0"/>
        <w:kinsoku/>
        <w:wordWrap/>
        <w:topLinePunct w:val="0"/>
        <w:autoSpaceDE/>
        <w:autoSpaceDN/>
        <w:bidi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特此证明</w:t>
      </w:r>
    </w:p>
    <w:p w14:paraId="736398B2">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p>
    <w:p w14:paraId="6FD98DC0">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p>
    <w:p w14:paraId="1C51B495">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p>
    <w:p w14:paraId="4B8DBD0D">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响应人名称（加盖公章）：</w:t>
      </w:r>
    </w:p>
    <w:p w14:paraId="58B3B348">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响应人地址：</w:t>
      </w:r>
    </w:p>
    <w:p w14:paraId="58E27146">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法定代表人（签名或盖私章）：</w:t>
      </w:r>
    </w:p>
    <w:p w14:paraId="00D4988B">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p w14:paraId="627F38A5">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p>
    <w:p w14:paraId="1B4D7603">
      <w:pPr>
        <w:pageBreakBefore w:val="0"/>
        <w:widowControl/>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bookmarkStart w:id="3" w:name="_Toc384752807"/>
    </w:p>
    <w:p w14:paraId="114A7891">
      <w:pPr>
        <w:pStyle w:val="39"/>
        <w:pageBreakBefore w:val="0"/>
        <w:kinsoku/>
        <w:wordWrap/>
        <w:topLinePunct w:val="0"/>
        <w:autoSpaceDE/>
        <w:autoSpaceDN/>
        <w:bidi w:val="0"/>
        <w:spacing w:line="360" w:lineRule="auto"/>
        <w:ind w:firstLine="0" w:firstLineChars="0"/>
        <w:jc w:val="left"/>
        <w:textAlignment w:val="auto"/>
        <w:outlineLvl w:val="1"/>
        <w:rPr>
          <w:rFonts w:hint="eastAsia" w:ascii="仿宋_GB2312" w:hAnsi="仿宋_GB2312" w:eastAsia="仿宋_GB2312" w:cs="仿宋_GB2312"/>
          <w:color w:val="auto"/>
          <w:sz w:val="24"/>
          <w:szCs w:val="24"/>
          <w:highlight w:val="none"/>
        </w:rPr>
      </w:pPr>
      <w:bookmarkStart w:id="4" w:name="_Hlk40704362"/>
      <w:r>
        <w:rPr>
          <w:rFonts w:hint="eastAsia" w:ascii="仿宋_GB2312" w:hAnsi="仿宋_GB2312" w:eastAsia="仿宋_GB2312" w:cs="仿宋_GB2312"/>
          <w:color w:val="auto"/>
          <w:sz w:val="24"/>
          <w:szCs w:val="24"/>
          <w:highlight w:val="none"/>
        </w:rPr>
        <w:t>附件四</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法人授权书</w:t>
      </w:r>
    </w:p>
    <w:p w14:paraId="475E2D1F">
      <w:pPr>
        <w:pageBreakBefore w:val="0"/>
        <w:widowControl/>
        <w:kinsoku/>
        <w:wordWrap/>
        <w:topLinePunct w:val="0"/>
        <w:autoSpaceDE/>
        <w:autoSpaceDN/>
        <w:bidi w:val="0"/>
        <w:spacing w:line="360" w:lineRule="auto"/>
        <w:jc w:val="center"/>
        <w:textAlignment w:val="auto"/>
        <w:rPr>
          <w:rFonts w:hint="eastAsia" w:ascii="仿宋_GB2312" w:hAnsi="仿宋_GB2312" w:eastAsia="仿宋_GB2312" w:cs="仿宋_GB2312"/>
          <w:b/>
          <w:color w:val="auto"/>
          <w:sz w:val="24"/>
          <w:szCs w:val="24"/>
          <w:highlight w:val="none"/>
        </w:rPr>
      </w:pPr>
    </w:p>
    <w:p w14:paraId="281613F4">
      <w:pPr>
        <w:pageBreakBefore w:val="0"/>
        <w:widowControl/>
        <w:kinsoku/>
        <w:wordWrap/>
        <w:topLinePunct w:val="0"/>
        <w:autoSpaceDE/>
        <w:autoSpaceDN/>
        <w:bidi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授权委托书</w:t>
      </w:r>
      <w:bookmarkEnd w:id="3"/>
    </w:p>
    <w:p w14:paraId="6BD57F20">
      <w:pPr>
        <w:pStyle w:val="38"/>
        <w:pageBreakBefore w:val="0"/>
        <w:kinsoku/>
        <w:wordWrap/>
        <w:topLinePunct w:val="0"/>
        <w:autoSpaceDE/>
        <w:autoSpaceDN/>
        <w:bidi w:val="0"/>
        <w:spacing w:line="360" w:lineRule="auto"/>
        <w:ind w:firstLine="0" w:firstLineChars="0"/>
        <w:textAlignment w:val="auto"/>
        <w:rPr>
          <w:rFonts w:hint="eastAsia" w:ascii="仿宋_GB2312" w:hAnsi="仿宋_GB2312" w:eastAsia="仿宋_GB2312" w:cs="仿宋_GB2312"/>
          <w:color w:val="auto"/>
          <w:sz w:val="24"/>
          <w:szCs w:val="24"/>
          <w:highlight w:val="none"/>
        </w:rPr>
      </w:pPr>
    </w:p>
    <w:p w14:paraId="7D381BC7">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东莞市大学创新城建设发展有限公司</w:t>
      </w:r>
      <w:r>
        <w:rPr>
          <w:rFonts w:hint="eastAsia" w:ascii="仿宋_GB2312" w:hAnsi="仿宋_GB2312" w:eastAsia="仿宋_GB2312" w:cs="仿宋_GB2312"/>
          <w:color w:val="auto"/>
          <w:sz w:val="24"/>
          <w:szCs w:val="24"/>
          <w:highlight w:val="none"/>
        </w:rPr>
        <w:t>：</w:t>
      </w:r>
    </w:p>
    <w:p w14:paraId="53C5C113">
      <w:pPr>
        <w:pStyle w:val="38"/>
        <w:pageBreakBefore w:val="0"/>
        <w:kinsoku/>
        <w:wordWrap/>
        <w:topLinePunct w:val="0"/>
        <w:autoSpaceDE/>
        <w:autoSpaceDN/>
        <w:bidi w:val="0"/>
        <w:spacing w:line="360" w:lineRule="auto"/>
        <w:ind w:firstLine="494"/>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本委托书声明：在下面签字的</w:t>
      </w:r>
      <w:r>
        <w:rPr>
          <w:rFonts w:hint="eastAsia" w:ascii="仿宋_GB2312" w:hAnsi="仿宋_GB2312" w:eastAsia="仿宋_GB2312" w:cs="仿宋_GB2312"/>
          <w:color w:val="auto"/>
          <w:sz w:val="24"/>
          <w:szCs w:val="24"/>
          <w:highlight w:val="none"/>
          <w:u w:val="single"/>
        </w:rPr>
        <w:t>（填写法定代表人姓名、职务）</w:t>
      </w:r>
      <w:r>
        <w:rPr>
          <w:rFonts w:hint="eastAsia" w:ascii="仿宋_GB2312" w:hAnsi="仿宋_GB2312" w:eastAsia="仿宋_GB2312" w:cs="仿宋_GB2312"/>
          <w:color w:val="auto"/>
          <w:sz w:val="24"/>
          <w:szCs w:val="24"/>
          <w:highlight w:val="none"/>
        </w:rPr>
        <w:t>代表</w:t>
      </w:r>
      <w:r>
        <w:rPr>
          <w:rFonts w:hint="eastAsia" w:ascii="仿宋_GB2312" w:hAnsi="仿宋_GB2312" w:eastAsia="仿宋_GB2312" w:cs="仿宋_GB2312"/>
          <w:color w:val="auto"/>
          <w:sz w:val="24"/>
          <w:szCs w:val="24"/>
          <w:highlight w:val="none"/>
          <w:u w:val="single"/>
        </w:rPr>
        <w:t>（填写响应人名称）</w:t>
      </w:r>
      <w:r>
        <w:rPr>
          <w:rFonts w:hint="eastAsia" w:ascii="仿宋_GB2312" w:hAnsi="仿宋_GB2312" w:eastAsia="仿宋_GB2312" w:cs="仿宋_GB2312"/>
          <w:color w:val="auto"/>
          <w:sz w:val="24"/>
          <w:szCs w:val="24"/>
          <w:highlight w:val="none"/>
        </w:rPr>
        <w:t>委托在下面签字的</w:t>
      </w:r>
      <w:r>
        <w:rPr>
          <w:rFonts w:hint="eastAsia" w:ascii="仿宋_GB2312" w:hAnsi="仿宋_GB2312" w:eastAsia="仿宋_GB2312" w:cs="仿宋_GB2312"/>
          <w:color w:val="auto"/>
          <w:sz w:val="24"/>
          <w:szCs w:val="24"/>
          <w:highlight w:val="none"/>
          <w:u w:val="single"/>
        </w:rPr>
        <w:t>（填写受委托人的姓名、职务）</w:t>
      </w:r>
      <w:r>
        <w:rPr>
          <w:rFonts w:hint="eastAsia" w:ascii="仿宋_GB2312" w:hAnsi="仿宋_GB2312" w:eastAsia="仿宋_GB2312" w:cs="仿宋_GB2312"/>
          <w:color w:val="auto"/>
          <w:sz w:val="24"/>
          <w:szCs w:val="24"/>
          <w:highlight w:val="none"/>
        </w:rPr>
        <w:t>为本公司的合法代表人，就</w:t>
      </w:r>
      <w:r>
        <w:rPr>
          <w:rFonts w:hint="eastAsia" w:ascii="仿宋_GB2312" w:hAnsi="仿宋_GB2312" w:eastAsia="仿宋_GB2312" w:cs="仿宋_GB2312"/>
          <w:color w:val="auto"/>
          <w:sz w:val="24"/>
          <w:szCs w:val="24"/>
          <w:highlight w:val="none"/>
          <w:u w:val="single"/>
        </w:rPr>
        <w:t>（填写项目名称）</w:t>
      </w:r>
      <w:r>
        <w:rPr>
          <w:rFonts w:hint="eastAsia" w:ascii="仿宋_GB2312" w:hAnsi="仿宋_GB2312" w:eastAsia="仿宋_GB2312" w:cs="仿宋_GB2312"/>
          <w:color w:val="auto"/>
          <w:sz w:val="24"/>
          <w:szCs w:val="24"/>
          <w:highlight w:val="none"/>
        </w:rPr>
        <w:t>项目等相关服务的谈判和合同的执行，以我方的名义处理一切与之有关的事宜（相关身份证复印件须附后）。</w:t>
      </w:r>
    </w:p>
    <w:p w14:paraId="00A3616A">
      <w:pPr>
        <w:pStyle w:val="38"/>
        <w:pageBreakBefore w:val="0"/>
        <w:kinsoku/>
        <w:wordWrap/>
        <w:topLinePunct w:val="0"/>
        <w:autoSpaceDE/>
        <w:autoSpaceDN/>
        <w:bidi w:val="0"/>
        <w:spacing w:line="360" w:lineRule="auto"/>
        <w:ind w:firstLine="494"/>
        <w:textAlignment w:val="auto"/>
        <w:rPr>
          <w:rFonts w:hint="eastAsia" w:ascii="仿宋_GB2312" w:hAnsi="仿宋_GB2312" w:eastAsia="仿宋_GB2312" w:cs="仿宋_GB2312"/>
          <w:color w:val="auto"/>
          <w:sz w:val="24"/>
          <w:szCs w:val="24"/>
          <w:highlight w:val="none"/>
        </w:rPr>
      </w:pPr>
    </w:p>
    <w:p w14:paraId="5A39545F">
      <w:pPr>
        <w:pStyle w:val="38"/>
        <w:pageBreakBefore w:val="0"/>
        <w:kinsoku/>
        <w:wordWrap/>
        <w:topLinePunct w:val="0"/>
        <w:autoSpaceDE/>
        <w:autoSpaceDN/>
        <w:bidi w:val="0"/>
        <w:spacing w:line="360" w:lineRule="auto"/>
        <w:ind w:firstLine="494"/>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本委托书于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   日</w:t>
      </w:r>
      <w:r>
        <w:rPr>
          <w:rFonts w:hint="eastAsia" w:ascii="仿宋_GB2312" w:hAnsi="仿宋_GB2312" w:eastAsia="仿宋_GB2312" w:cs="仿宋_GB2312"/>
          <w:strike w:val="0"/>
          <w:color w:val="auto"/>
          <w:sz w:val="24"/>
          <w:szCs w:val="24"/>
          <w:highlight w:val="none"/>
          <w:shd w:val="clear" w:fill="auto"/>
        </w:rPr>
        <w:t>至   年    月   日</w:t>
      </w:r>
      <w:r>
        <w:rPr>
          <w:rFonts w:hint="eastAsia" w:ascii="仿宋_GB2312" w:hAnsi="仿宋_GB2312" w:eastAsia="仿宋_GB2312" w:cs="仿宋_GB2312"/>
          <w:color w:val="auto"/>
          <w:sz w:val="24"/>
          <w:szCs w:val="24"/>
          <w:highlight w:val="none"/>
        </w:rPr>
        <w:t>签字生效，有效期与</w:t>
      </w:r>
      <w:r>
        <w:rPr>
          <w:rFonts w:hint="eastAsia" w:ascii="仿宋_GB2312" w:hAnsi="仿宋_GB2312" w:eastAsia="仿宋_GB2312" w:cs="仿宋_GB2312"/>
          <w:color w:val="auto"/>
          <w:sz w:val="24"/>
          <w:szCs w:val="24"/>
          <w:highlight w:val="none"/>
          <w:lang w:eastAsia="zh-CN"/>
        </w:rPr>
        <w:t>询价</w:t>
      </w:r>
      <w:r>
        <w:rPr>
          <w:rFonts w:hint="eastAsia" w:ascii="仿宋_GB2312" w:hAnsi="仿宋_GB2312" w:eastAsia="仿宋_GB2312" w:cs="仿宋_GB2312"/>
          <w:color w:val="auto"/>
          <w:sz w:val="24"/>
          <w:szCs w:val="24"/>
          <w:highlight w:val="none"/>
        </w:rPr>
        <w:t>有效期一致，特此声明。</w:t>
      </w:r>
    </w:p>
    <w:p w14:paraId="6FF46AD1">
      <w:pPr>
        <w:pStyle w:val="38"/>
        <w:pageBreakBefore w:val="0"/>
        <w:kinsoku/>
        <w:wordWrap/>
        <w:topLinePunct w:val="0"/>
        <w:autoSpaceDE/>
        <w:autoSpaceDN/>
        <w:bidi w:val="0"/>
        <w:spacing w:line="360" w:lineRule="auto"/>
        <w:ind w:firstLine="494"/>
        <w:textAlignment w:val="auto"/>
        <w:rPr>
          <w:rFonts w:hint="eastAsia" w:ascii="仿宋_GB2312" w:hAnsi="仿宋_GB2312" w:eastAsia="仿宋_GB2312" w:cs="仿宋_GB2312"/>
          <w:color w:val="auto"/>
          <w:sz w:val="24"/>
          <w:szCs w:val="24"/>
          <w:highlight w:val="none"/>
        </w:rPr>
      </w:pPr>
    </w:p>
    <w:p w14:paraId="623E32F9">
      <w:pPr>
        <w:pStyle w:val="38"/>
        <w:pageBreakBefore w:val="0"/>
        <w:kinsoku/>
        <w:wordWrap/>
        <w:topLinePunct w:val="0"/>
        <w:autoSpaceDE/>
        <w:autoSpaceDN/>
        <w:bidi w:val="0"/>
        <w:spacing w:line="360" w:lineRule="auto"/>
        <w:ind w:right="16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响应人名称（加盖公章）：</w:t>
      </w:r>
    </w:p>
    <w:p w14:paraId="30813D8A">
      <w:pPr>
        <w:pStyle w:val="38"/>
        <w:pageBreakBefore w:val="0"/>
        <w:kinsoku/>
        <w:wordWrap/>
        <w:topLinePunct w:val="0"/>
        <w:autoSpaceDE/>
        <w:autoSpaceDN/>
        <w:bidi w:val="0"/>
        <w:spacing w:line="360" w:lineRule="auto"/>
        <w:ind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响应人地址：</w:t>
      </w:r>
    </w:p>
    <w:p w14:paraId="2ECC9908">
      <w:pPr>
        <w:pStyle w:val="38"/>
        <w:pageBreakBefore w:val="0"/>
        <w:kinsoku/>
        <w:wordWrap/>
        <w:topLinePunct w:val="0"/>
        <w:autoSpaceDE/>
        <w:autoSpaceDN/>
        <w:bidi w:val="0"/>
        <w:spacing w:line="360" w:lineRule="auto"/>
        <w:ind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法定代表人（签字或盖章）：</w:t>
      </w:r>
    </w:p>
    <w:p w14:paraId="6142CA66">
      <w:pPr>
        <w:pStyle w:val="38"/>
        <w:pageBreakBefore w:val="0"/>
        <w:kinsoku/>
        <w:wordWrap/>
        <w:topLinePunct w:val="0"/>
        <w:autoSpaceDE/>
        <w:autoSpaceDN/>
        <w:bidi w:val="0"/>
        <w:spacing w:line="360" w:lineRule="auto"/>
        <w:ind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p w14:paraId="777D51C1">
      <w:pPr>
        <w:pStyle w:val="38"/>
        <w:pageBreakBefore w:val="0"/>
        <w:kinsoku/>
        <w:wordWrap/>
        <w:topLinePunct w:val="0"/>
        <w:autoSpaceDE/>
        <w:autoSpaceDN/>
        <w:bidi w:val="0"/>
        <w:spacing w:line="360" w:lineRule="auto"/>
        <w:ind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受委托人（签字或盖章）：</w:t>
      </w:r>
    </w:p>
    <w:p w14:paraId="721FC322">
      <w:pPr>
        <w:pStyle w:val="38"/>
        <w:pageBreakBefore w:val="0"/>
        <w:kinsoku/>
        <w:wordWrap/>
        <w:topLinePunct w:val="0"/>
        <w:autoSpaceDE/>
        <w:autoSpaceDN/>
        <w:bidi w:val="0"/>
        <w:spacing w:line="360" w:lineRule="auto"/>
        <w:ind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p w14:paraId="48DE36D4">
      <w:pPr>
        <w:pStyle w:val="38"/>
        <w:pageBreakBefore w:val="0"/>
        <w:kinsoku/>
        <w:wordWrap/>
        <w:topLinePunct w:val="0"/>
        <w:autoSpaceDE/>
        <w:autoSpaceDN/>
        <w:bidi w:val="0"/>
        <w:spacing w:line="360" w:lineRule="auto"/>
        <w:ind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bookmarkEnd w:id="4"/>
    <w:p w14:paraId="0E887512">
      <w:pPr>
        <w:pStyle w:val="39"/>
        <w:pageBreakBefore w:val="0"/>
        <w:kinsoku/>
        <w:wordWrap/>
        <w:topLinePunct w:val="0"/>
        <w:autoSpaceDE/>
        <w:autoSpaceDN/>
        <w:bidi w:val="0"/>
        <w:spacing w:line="360" w:lineRule="auto"/>
        <w:ind w:firstLine="0" w:firstLineChars="0"/>
        <w:jc w:val="left"/>
        <w:textAlignment w:val="auto"/>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color w:val="auto"/>
          <w:sz w:val="24"/>
          <w:szCs w:val="24"/>
          <w:highlight w:val="none"/>
        </w:rPr>
        <w:t>附件五</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承诺函</w:t>
      </w:r>
    </w:p>
    <w:p w14:paraId="07FA68DA">
      <w:pPr>
        <w:pStyle w:val="39"/>
        <w:pageBreakBefore w:val="0"/>
        <w:kinsoku/>
        <w:wordWrap/>
        <w:topLinePunct w:val="0"/>
        <w:autoSpaceDE/>
        <w:autoSpaceDN/>
        <w:bidi w:val="0"/>
        <w:spacing w:line="360" w:lineRule="auto"/>
        <w:ind w:firstLine="0" w:firstLine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承诺函</w:t>
      </w:r>
    </w:p>
    <w:p w14:paraId="2BC95B9E">
      <w:pPr>
        <w:pStyle w:val="39"/>
        <w:pageBreakBefore w:val="0"/>
        <w:kinsoku/>
        <w:wordWrap/>
        <w:topLinePunct w:val="0"/>
        <w:autoSpaceDE/>
        <w:autoSpaceDN/>
        <w:bidi w:val="0"/>
        <w:spacing w:line="360" w:lineRule="auto"/>
        <w:ind w:firstLine="0" w:firstLineChars="0"/>
        <w:jc w:val="center"/>
        <w:textAlignment w:val="auto"/>
        <w:rPr>
          <w:rFonts w:hint="eastAsia" w:ascii="仿宋_GB2312" w:hAnsi="仿宋_GB2312" w:eastAsia="仿宋_GB2312" w:cs="仿宋_GB2312"/>
          <w:b/>
          <w:color w:val="auto"/>
          <w:sz w:val="24"/>
          <w:szCs w:val="24"/>
          <w:highlight w:val="none"/>
        </w:rPr>
      </w:pPr>
    </w:p>
    <w:p w14:paraId="45B812F9">
      <w:pPr>
        <w:pStyle w:val="39"/>
        <w:pageBreakBefore w:val="0"/>
        <w:kinsoku/>
        <w:wordWrap/>
        <w:topLinePunct w:val="0"/>
        <w:autoSpaceDE/>
        <w:autoSpaceDN/>
        <w:bidi w:val="0"/>
        <w:spacing w:line="360" w:lineRule="auto"/>
        <w:ind w:firstLine="0" w:firstLineChars="0"/>
        <w:jc w:val="center"/>
        <w:textAlignment w:val="auto"/>
        <w:rPr>
          <w:rFonts w:hint="eastAsia" w:ascii="仿宋_GB2312" w:hAnsi="仿宋_GB2312" w:eastAsia="仿宋_GB2312" w:cs="仿宋_GB2312"/>
          <w:b/>
          <w:color w:val="auto"/>
          <w:sz w:val="24"/>
          <w:szCs w:val="24"/>
          <w:highlight w:val="none"/>
        </w:rPr>
      </w:pPr>
    </w:p>
    <w:p w14:paraId="066ED557">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东莞市大学创新城建设发展有限公司</w:t>
      </w:r>
      <w:r>
        <w:rPr>
          <w:rFonts w:hint="eastAsia" w:ascii="仿宋_GB2312" w:hAnsi="仿宋_GB2312" w:eastAsia="仿宋_GB2312" w:cs="仿宋_GB2312"/>
          <w:color w:val="auto"/>
          <w:sz w:val="24"/>
          <w:szCs w:val="24"/>
          <w:highlight w:val="none"/>
        </w:rPr>
        <w:t>：</w:t>
      </w:r>
    </w:p>
    <w:p w14:paraId="57102EB5">
      <w:pPr>
        <w:pStyle w:val="38"/>
        <w:pageBreakBefore w:val="0"/>
        <w:kinsoku/>
        <w:wordWrap/>
        <w:topLinePunct w:val="0"/>
        <w:autoSpaceDE/>
        <w:autoSpaceDN/>
        <w:bidi w:val="0"/>
        <w:spacing w:line="360" w:lineRule="auto"/>
        <w:ind w:firstLine="64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我司就参加</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项目投标工作，作出以下承诺：</w:t>
      </w:r>
    </w:p>
    <w:p w14:paraId="78EAF315">
      <w:pPr>
        <w:pStyle w:val="38"/>
        <w:pageBreakBefore w:val="0"/>
        <w:kinsoku/>
        <w:wordWrap/>
        <w:topLinePunct w:val="0"/>
        <w:autoSpaceDE/>
        <w:autoSpaceDN/>
        <w:bidi w:val="0"/>
        <w:spacing w:line="360" w:lineRule="auto"/>
        <w:ind w:firstLine="494"/>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我公司已充分了解采购项目情况，本次报价完全响应</w:t>
      </w:r>
      <w:r>
        <w:rPr>
          <w:rFonts w:hint="eastAsia" w:ascii="仿宋_GB2312" w:hAnsi="仿宋_GB2312" w:eastAsia="仿宋_GB2312" w:cs="仿宋_GB2312"/>
          <w:color w:val="auto"/>
          <w:sz w:val="24"/>
          <w:szCs w:val="24"/>
          <w:highlight w:val="none"/>
          <w:lang w:eastAsia="zh-CN"/>
        </w:rPr>
        <w:t>询价</w:t>
      </w:r>
      <w:r>
        <w:rPr>
          <w:rFonts w:hint="eastAsia" w:ascii="仿宋_GB2312" w:hAnsi="仿宋_GB2312" w:eastAsia="仿宋_GB2312" w:cs="仿宋_GB2312"/>
          <w:color w:val="auto"/>
          <w:sz w:val="24"/>
          <w:szCs w:val="24"/>
          <w:highlight w:val="none"/>
        </w:rPr>
        <w:t>文件的要求，我公司所提供</w:t>
      </w:r>
      <w:r>
        <w:rPr>
          <w:rFonts w:hint="eastAsia" w:ascii="仿宋_GB2312" w:hAnsi="仿宋_GB2312" w:eastAsia="仿宋_GB2312" w:cs="仿宋_GB2312"/>
          <w:color w:val="auto"/>
          <w:sz w:val="24"/>
          <w:szCs w:val="24"/>
          <w:highlight w:val="none"/>
          <w:u w:val="none"/>
        </w:rPr>
        <w:t>的报价方案</w:t>
      </w:r>
      <w:r>
        <w:rPr>
          <w:rFonts w:hint="eastAsia" w:ascii="仿宋_GB2312" w:hAnsi="仿宋_GB2312" w:eastAsia="仿宋_GB2312" w:cs="仿宋_GB2312"/>
          <w:color w:val="auto"/>
          <w:sz w:val="24"/>
          <w:szCs w:val="24"/>
          <w:highlight w:val="none"/>
        </w:rPr>
        <w:t>等于或优于采购人需求，并承诺如不满足采购人需求，采购人有权取消合同并</w:t>
      </w:r>
      <w:r>
        <w:rPr>
          <w:rFonts w:hint="eastAsia" w:ascii="仿宋_GB2312" w:hAnsi="仿宋_GB2312" w:eastAsia="仿宋_GB2312" w:cs="仿宋_GB2312"/>
          <w:strike w:val="0"/>
          <w:color w:val="auto"/>
          <w:sz w:val="24"/>
          <w:szCs w:val="24"/>
          <w:highlight w:val="none"/>
          <w:shd w:val="clear" w:fill="auto"/>
        </w:rPr>
        <w:t>进行</w:t>
      </w:r>
      <w:r>
        <w:rPr>
          <w:rFonts w:hint="eastAsia" w:ascii="仿宋_GB2312" w:hAnsi="仿宋_GB2312" w:eastAsia="仿宋_GB2312" w:cs="仿宋_GB2312"/>
          <w:color w:val="auto"/>
          <w:sz w:val="24"/>
          <w:szCs w:val="24"/>
          <w:highlight w:val="none"/>
        </w:rPr>
        <w:t>违约</w:t>
      </w:r>
      <w:r>
        <w:rPr>
          <w:rFonts w:hint="eastAsia" w:ascii="仿宋_GB2312" w:hAnsi="仿宋_GB2312" w:eastAsia="仿宋_GB2312" w:cs="仿宋_GB2312"/>
          <w:strike w:val="0"/>
          <w:color w:val="auto"/>
          <w:sz w:val="24"/>
          <w:szCs w:val="24"/>
          <w:highlight w:val="none"/>
          <w:shd w:val="clear" w:fill="auto"/>
        </w:rPr>
        <w:t>处罚</w:t>
      </w:r>
      <w:r>
        <w:rPr>
          <w:rFonts w:hint="eastAsia" w:ascii="仿宋_GB2312" w:hAnsi="仿宋_GB2312" w:eastAsia="仿宋_GB2312" w:cs="仿宋_GB2312"/>
          <w:color w:val="auto"/>
          <w:sz w:val="24"/>
          <w:szCs w:val="24"/>
          <w:highlight w:val="none"/>
        </w:rPr>
        <w:t>。</w:t>
      </w:r>
    </w:p>
    <w:p w14:paraId="2AD6FBDF">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p>
    <w:p w14:paraId="1514F5EF">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p>
    <w:p w14:paraId="799860E7">
      <w:pPr>
        <w:pageBreakBefore w:val="0"/>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p>
    <w:p w14:paraId="444AA8DC">
      <w:pPr>
        <w:pStyle w:val="38"/>
        <w:pageBreakBefore w:val="0"/>
        <w:kinsoku/>
        <w:wordWrap/>
        <w:topLinePunct w:val="0"/>
        <w:autoSpaceDE/>
        <w:autoSpaceDN/>
        <w:bidi w:val="0"/>
        <w:spacing w:line="360" w:lineRule="auto"/>
        <w:ind w:right="16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响应人名称（加盖公章）：</w:t>
      </w:r>
    </w:p>
    <w:p w14:paraId="6FF4770C">
      <w:pPr>
        <w:pStyle w:val="38"/>
        <w:pageBreakBefore w:val="0"/>
        <w:kinsoku/>
        <w:wordWrap/>
        <w:topLinePunct w:val="0"/>
        <w:autoSpaceDE/>
        <w:autoSpaceDN/>
        <w:bidi w:val="0"/>
        <w:spacing w:line="360" w:lineRule="auto"/>
        <w:ind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响应人地址：</w:t>
      </w:r>
    </w:p>
    <w:p w14:paraId="5A3DBB56">
      <w:pPr>
        <w:pStyle w:val="38"/>
        <w:pageBreakBefore w:val="0"/>
        <w:kinsoku/>
        <w:wordWrap/>
        <w:topLinePunct w:val="0"/>
        <w:autoSpaceDE/>
        <w:autoSpaceDN/>
        <w:bidi w:val="0"/>
        <w:spacing w:line="360" w:lineRule="auto"/>
        <w:ind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法定代表人（签字或盖章）：</w:t>
      </w:r>
    </w:p>
    <w:p w14:paraId="1238FA96">
      <w:pPr>
        <w:pStyle w:val="38"/>
        <w:pageBreakBefore w:val="0"/>
        <w:kinsoku/>
        <w:wordWrap/>
        <w:topLinePunct w:val="0"/>
        <w:autoSpaceDE/>
        <w:autoSpaceDN/>
        <w:bidi w:val="0"/>
        <w:spacing w:line="360" w:lineRule="auto"/>
        <w:ind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p w14:paraId="14ABE515">
      <w:pPr>
        <w:pStyle w:val="38"/>
        <w:pageBreakBefore w:val="0"/>
        <w:kinsoku/>
        <w:wordWrap/>
        <w:topLinePunct w:val="0"/>
        <w:autoSpaceDE/>
        <w:autoSpaceDN/>
        <w:bidi w:val="0"/>
        <w:spacing w:line="360" w:lineRule="auto"/>
        <w:ind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14:paraId="528A52A3">
      <w:pPr>
        <w:pStyle w:val="38"/>
        <w:pageBreakBefore w:val="0"/>
        <w:kinsoku/>
        <w:wordWrap/>
        <w:topLinePunct w:val="0"/>
        <w:autoSpaceDE/>
        <w:autoSpaceDN/>
        <w:bidi w:val="0"/>
        <w:spacing w:line="360" w:lineRule="auto"/>
        <w:ind w:firstLine="0" w:firstLineChars="0"/>
        <w:jc w:val="left"/>
        <w:textAlignment w:val="auto"/>
        <w:rPr>
          <w:rFonts w:hint="eastAsia" w:ascii="仿宋_GB2312" w:hAnsi="仿宋_GB2312" w:eastAsia="仿宋_GB2312" w:cs="仿宋_GB2312"/>
          <w:color w:val="auto"/>
          <w:sz w:val="24"/>
          <w:szCs w:val="24"/>
          <w:highlight w:val="none"/>
        </w:rPr>
      </w:pPr>
    </w:p>
    <w:p w14:paraId="17D28092">
      <w:pPr>
        <w:pageBreakBefore w:val="0"/>
        <w:widowControl/>
        <w:kinsoku/>
        <w:wordWrap/>
        <w:topLinePunct w:val="0"/>
        <w:autoSpaceDE/>
        <w:autoSpaceDN/>
        <w:bidi w:val="0"/>
        <w:spacing w:line="360" w:lineRule="auto"/>
        <w:jc w:val="left"/>
        <w:textAlignment w:val="auto"/>
        <w:rPr>
          <w:rFonts w:hint="eastAsia" w:ascii="仿宋_GB2312" w:hAnsi="仿宋_GB2312" w:eastAsia="仿宋_GB2312" w:cs="仿宋_GB2312"/>
          <w:color w:val="auto"/>
          <w:sz w:val="24"/>
          <w:szCs w:val="24"/>
          <w:highlight w:val="none"/>
        </w:rPr>
      </w:pPr>
    </w:p>
    <w:p w14:paraId="3970B7A4">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14:paraId="0D138F23">
      <w:pPr>
        <w:pStyle w:val="7"/>
        <w:pageBreakBefore w:val="0"/>
        <w:widowControl w:val="0"/>
        <w:kinsoku/>
        <w:wordWrap/>
        <w:overflowPunct w:val="0"/>
        <w:topLinePunct w:val="0"/>
        <w:autoSpaceDE/>
        <w:autoSpaceDN/>
        <w:bidi w:val="0"/>
        <w:spacing w:line="360" w:lineRule="auto"/>
        <w:textAlignment w:val="auto"/>
        <w:rPr>
          <w:rFonts w:hint="eastAsia" w:ascii="仿宋_GB2312" w:hAnsi="仿宋_GB2312" w:eastAsia="仿宋_GB2312" w:cs="仿宋_GB2312"/>
          <w:b w:val="0"/>
          <w:bCs w:val="0"/>
          <w:color w:val="auto"/>
          <w:kern w:val="2"/>
          <w:sz w:val="24"/>
          <w:szCs w:val="24"/>
          <w:highlight w:val="none"/>
          <w:lang w:val="en-US" w:eastAsia="zh-CN" w:bidi="ar-SA"/>
        </w:rPr>
      </w:pPr>
      <w:bookmarkStart w:id="5" w:name="_Toc3091"/>
      <w:bookmarkStart w:id="6" w:name="_Hlk40704598"/>
      <w:r>
        <w:rPr>
          <w:rFonts w:hint="eastAsia" w:ascii="仿宋_GB2312" w:hAnsi="仿宋_GB2312" w:eastAsia="仿宋_GB2312" w:cs="仿宋_GB2312"/>
          <w:b w:val="0"/>
          <w:bCs w:val="0"/>
          <w:color w:val="auto"/>
          <w:kern w:val="2"/>
          <w:sz w:val="24"/>
          <w:szCs w:val="24"/>
          <w:highlight w:val="none"/>
          <w:lang w:val="en-US" w:eastAsia="zh-CN" w:bidi="ar-SA"/>
        </w:rPr>
        <w:t>附件六 在经营活动中没有重大违法记录的书面声明格式</w:t>
      </w:r>
      <w:bookmarkEnd w:id="5"/>
    </w:p>
    <w:p w14:paraId="2A0AF1EB">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highlight w:val="none"/>
        </w:rPr>
      </w:pPr>
    </w:p>
    <w:p w14:paraId="2792740C">
      <w:pPr>
        <w:pStyle w:val="39"/>
        <w:pageBreakBefore w:val="0"/>
        <w:kinsoku/>
        <w:wordWrap/>
        <w:topLinePunct w:val="0"/>
        <w:autoSpaceDE/>
        <w:autoSpaceDN/>
        <w:bidi w:val="0"/>
        <w:spacing w:line="360" w:lineRule="auto"/>
        <w:ind w:firstLine="0" w:firstLine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投标人在经营活动中前三年内未有重大违法记录、没有不良信用记录的声明函</w:t>
      </w:r>
    </w:p>
    <w:p w14:paraId="6602E306">
      <w:pPr>
        <w:pageBreakBefore w:val="0"/>
        <w:kinsoku/>
        <w:wordWrap/>
        <w:topLinePunct w:val="0"/>
        <w:autoSpaceDE/>
        <w:autoSpaceDN/>
        <w:bidi w:val="0"/>
        <w:spacing w:line="360" w:lineRule="auto"/>
        <w:ind w:firstLine="420" w:firstLineChars="200"/>
        <w:textAlignment w:val="auto"/>
        <w:rPr>
          <w:rFonts w:hint="eastAsia" w:ascii="仿宋_GB2312" w:hAnsi="仿宋_GB2312" w:eastAsia="仿宋_GB2312" w:cs="仿宋_GB2312"/>
          <w:color w:val="auto"/>
          <w:szCs w:val="21"/>
          <w:highlight w:val="none"/>
        </w:rPr>
      </w:pPr>
    </w:p>
    <w:p w14:paraId="33E8A0F3">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东莞市大学创新城建设发展有限公司</w:t>
      </w:r>
      <w:r>
        <w:rPr>
          <w:rFonts w:hint="eastAsia" w:ascii="仿宋_GB2312" w:hAnsi="仿宋_GB2312" w:eastAsia="仿宋_GB2312" w:cs="仿宋_GB2312"/>
          <w:color w:val="auto"/>
          <w:sz w:val="24"/>
          <w:szCs w:val="24"/>
          <w:highlight w:val="none"/>
        </w:rPr>
        <w:t>：</w:t>
      </w:r>
    </w:p>
    <w:p w14:paraId="1A467AAD">
      <w:pPr>
        <w:pStyle w:val="38"/>
        <w:pageBreakBefore w:val="0"/>
        <w:kinsoku/>
        <w:wordWrap/>
        <w:topLinePunct w:val="0"/>
        <w:autoSpaceDE/>
        <w:autoSpaceDN/>
        <w:bidi w:val="0"/>
        <w:spacing w:line="360" w:lineRule="auto"/>
        <w:ind w:firstLine="64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我公司郑重承诺：在参加“</w:t>
      </w:r>
      <w:r>
        <w:rPr>
          <w:rFonts w:hint="eastAsia" w:ascii="仿宋_GB2312" w:hAnsi="仿宋_GB2312" w:eastAsia="仿宋_GB2312" w:cs="仿宋_GB2312"/>
          <w:color w:val="auto"/>
          <w:sz w:val="24"/>
          <w:szCs w:val="24"/>
          <w:highlight w:val="none"/>
          <w:u w:val="single"/>
        </w:rPr>
        <w:t xml:space="preserve">       （采购项目名称）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（项目编号:</w:t>
      </w:r>
      <w:r>
        <w:rPr>
          <w:rFonts w:hint="eastAsia" w:ascii="仿宋_GB2312" w:hAnsi="仿宋_GB2312" w:eastAsia="仿宋_GB2312" w:cs="仿宋_GB2312"/>
          <w:strike w:val="0"/>
          <w:color w:val="auto"/>
          <w:sz w:val="24"/>
          <w:szCs w:val="24"/>
          <w:highlight w:val="none"/>
          <w:u w:val="none"/>
          <w:shd w:val="clear" w:fill="auto"/>
          <w:lang w:val="en-US" w:eastAsia="zh-CN"/>
        </w:rPr>
        <w:t>XX</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rPr>
        <w:t>采购活动前三年内（设立不满三年的从设立之日计算），在经营活动中没有重大违法记录；至本项目提交</w:t>
      </w:r>
      <w:r>
        <w:rPr>
          <w:rFonts w:hint="eastAsia" w:ascii="仿宋_GB2312" w:hAnsi="仿宋_GB2312" w:eastAsia="仿宋_GB2312" w:cs="仿宋_GB2312"/>
          <w:strike w:val="0"/>
          <w:color w:val="auto"/>
          <w:sz w:val="24"/>
          <w:szCs w:val="24"/>
          <w:highlight w:val="none"/>
          <w:shd w:val="clear" w:fill="auto"/>
        </w:rPr>
        <w:t>投标</w:t>
      </w:r>
      <w:r>
        <w:rPr>
          <w:rFonts w:hint="eastAsia" w:ascii="仿宋_GB2312" w:hAnsi="仿宋_GB2312" w:eastAsia="仿宋_GB2312" w:cs="仿宋_GB2312"/>
          <w:color w:val="auto"/>
          <w:sz w:val="24"/>
          <w:szCs w:val="24"/>
          <w:highlight w:val="none"/>
        </w:rPr>
        <w:t>文件截止时间止未被列入“信用中国”网站失信被执行人、重大税收违法失信主体、政府采购严重违法失信行为记录名单。</w:t>
      </w:r>
    </w:p>
    <w:p w14:paraId="46D5081B">
      <w:pPr>
        <w:pStyle w:val="38"/>
        <w:pageBreakBefore w:val="0"/>
        <w:kinsoku/>
        <w:wordWrap/>
        <w:topLinePunct w:val="0"/>
        <w:autoSpaceDE/>
        <w:autoSpaceDN/>
        <w:bidi w:val="0"/>
        <w:spacing w:line="360" w:lineRule="auto"/>
        <w:ind w:firstLine="64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我公司以上承诺均为真实有效，绝无任何虚假、伪造的成份，否则，愿承担相应的后果和法律责任。</w:t>
      </w:r>
    </w:p>
    <w:p w14:paraId="607C362A">
      <w:pPr>
        <w:pStyle w:val="38"/>
        <w:pageBreakBefore w:val="0"/>
        <w:kinsoku/>
        <w:wordWrap/>
        <w:topLinePunct w:val="0"/>
        <w:autoSpaceDE/>
        <w:autoSpaceDN/>
        <w:bidi w:val="0"/>
        <w:spacing w:line="360" w:lineRule="auto"/>
        <w:ind w:firstLine="640" w:firstLineChars="0"/>
        <w:textAlignment w:val="auto"/>
        <w:rPr>
          <w:rFonts w:hint="eastAsia" w:ascii="仿宋_GB2312" w:hAnsi="仿宋_GB2312" w:eastAsia="仿宋_GB2312" w:cs="仿宋_GB2312"/>
          <w:color w:val="auto"/>
          <w:sz w:val="24"/>
          <w:szCs w:val="24"/>
          <w:highlight w:val="none"/>
        </w:rPr>
      </w:pPr>
    </w:p>
    <w:p w14:paraId="4A146F58">
      <w:pPr>
        <w:pStyle w:val="38"/>
        <w:pageBreakBefore w:val="0"/>
        <w:kinsoku/>
        <w:wordWrap/>
        <w:topLinePunct w:val="0"/>
        <w:autoSpaceDE/>
        <w:autoSpaceDN/>
        <w:bidi w:val="0"/>
        <w:spacing w:line="360" w:lineRule="auto"/>
        <w:ind w:firstLine="640" w:firstLineChars="0"/>
        <w:textAlignment w:val="auto"/>
        <w:rPr>
          <w:rFonts w:hint="eastAsia" w:ascii="仿宋_GB2312" w:hAnsi="仿宋_GB2312" w:eastAsia="仿宋_GB2312" w:cs="仿宋_GB2312"/>
          <w:color w:val="auto"/>
          <w:sz w:val="24"/>
          <w:szCs w:val="24"/>
          <w:highlight w:val="none"/>
        </w:rPr>
      </w:pPr>
    </w:p>
    <w:p w14:paraId="0731F4AA">
      <w:pPr>
        <w:pStyle w:val="38"/>
        <w:pageBreakBefore w:val="0"/>
        <w:kinsoku/>
        <w:wordWrap/>
        <w:topLinePunct w:val="0"/>
        <w:autoSpaceDE/>
        <w:autoSpaceDN/>
        <w:bidi w:val="0"/>
        <w:spacing w:line="360" w:lineRule="auto"/>
        <w:ind w:firstLine="64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trike w:val="0"/>
          <w:color w:val="auto"/>
          <w:sz w:val="24"/>
          <w:szCs w:val="24"/>
          <w:highlight w:val="none"/>
          <w:shd w:val="clear" w:fill="auto"/>
        </w:rPr>
        <w:t>投标</w:t>
      </w:r>
      <w:r>
        <w:rPr>
          <w:rFonts w:hint="eastAsia" w:ascii="仿宋_GB2312" w:hAnsi="仿宋_GB2312" w:eastAsia="仿宋_GB2312" w:cs="仿宋_GB2312"/>
          <w:color w:val="auto"/>
          <w:sz w:val="24"/>
          <w:szCs w:val="24"/>
          <w:highlight w:val="none"/>
        </w:rPr>
        <w:t>人名称（盖章）：</w:t>
      </w:r>
    </w:p>
    <w:p w14:paraId="21BFC383">
      <w:pPr>
        <w:pStyle w:val="38"/>
        <w:pageBreakBefore w:val="0"/>
        <w:kinsoku/>
        <w:wordWrap/>
        <w:topLinePunct w:val="0"/>
        <w:autoSpaceDE/>
        <w:autoSpaceDN/>
        <w:bidi w:val="0"/>
        <w:spacing w:line="360" w:lineRule="auto"/>
        <w:ind w:firstLine="640" w:firstLineChars="0"/>
        <w:textAlignment w:val="auto"/>
        <w:rPr>
          <w:rFonts w:hint="eastAsia" w:ascii="仿宋_GB2312" w:hAnsi="仿宋_GB2312" w:eastAsia="仿宋_GB2312" w:cs="仿宋_GB2312"/>
          <w:color w:val="auto"/>
          <w:sz w:val="24"/>
          <w:szCs w:val="24"/>
          <w:highlight w:val="none"/>
        </w:rPr>
      </w:pPr>
    </w:p>
    <w:p w14:paraId="0BF63985">
      <w:pPr>
        <w:pStyle w:val="38"/>
        <w:pageBreakBefore w:val="0"/>
        <w:kinsoku/>
        <w:wordWrap/>
        <w:topLinePunct w:val="0"/>
        <w:autoSpaceDE/>
        <w:autoSpaceDN/>
        <w:bidi w:val="0"/>
        <w:spacing w:line="360" w:lineRule="auto"/>
        <w:ind w:firstLine="64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14:paraId="34B77B57">
      <w:pPr>
        <w:pStyle w:val="39"/>
        <w:pageBreakBefore w:val="0"/>
        <w:kinsoku/>
        <w:wordWrap/>
        <w:topLinePunct w:val="0"/>
        <w:autoSpaceDE/>
        <w:autoSpaceDN/>
        <w:bidi w:val="0"/>
        <w:spacing w:line="360" w:lineRule="auto"/>
        <w:ind w:firstLine="0" w:firstLineChars="0"/>
        <w:jc w:val="left"/>
        <w:textAlignment w:val="auto"/>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color w:val="auto"/>
          <w:sz w:val="24"/>
          <w:szCs w:val="24"/>
          <w:highlight w:val="none"/>
        </w:rPr>
        <w:t>附件</w:t>
      </w:r>
      <w:r>
        <w:rPr>
          <w:rFonts w:hint="eastAsia" w:ascii="仿宋_GB2312" w:hAnsi="仿宋_GB2312" w:eastAsia="仿宋_GB2312" w:cs="仿宋_GB2312"/>
          <w:color w:val="auto"/>
          <w:sz w:val="24"/>
          <w:szCs w:val="24"/>
          <w:highlight w:val="none"/>
          <w:lang w:val="en-US" w:eastAsia="zh-CN"/>
        </w:rPr>
        <w:t xml:space="preserve">七 </w:t>
      </w:r>
      <w:r>
        <w:rPr>
          <w:rFonts w:hint="eastAsia" w:ascii="仿宋_GB2312" w:hAnsi="仿宋_GB2312" w:eastAsia="仿宋_GB2312" w:cs="仿宋_GB2312"/>
          <w:color w:val="auto"/>
          <w:sz w:val="24"/>
          <w:szCs w:val="24"/>
          <w:highlight w:val="none"/>
        </w:rPr>
        <w:t>用户需求书/技术规范书</w:t>
      </w:r>
    </w:p>
    <w:p w14:paraId="237E79C3">
      <w:pPr>
        <w:pStyle w:val="39"/>
        <w:pageBreakBefore w:val="0"/>
        <w:kinsoku/>
        <w:wordWrap/>
        <w:topLinePunct w:val="0"/>
        <w:autoSpaceDE/>
        <w:autoSpaceDN/>
        <w:bidi w:val="0"/>
        <w:spacing w:line="360" w:lineRule="auto"/>
        <w:ind w:firstLine="0" w:firstLineChars="0"/>
        <w:jc w:val="left"/>
        <w:textAlignment w:val="auto"/>
        <w:outlineLvl w:val="1"/>
        <w:rPr>
          <w:rFonts w:hint="eastAsia" w:ascii="仿宋_GB2312" w:hAnsi="仿宋_GB2312" w:eastAsia="仿宋_GB2312" w:cs="仿宋_GB2312"/>
          <w:color w:val="auto"/>
          <w:sz w:val="24"/>
          <w:szCs w:val="24"/>
          <w:highlight w:val="none"/>
        </w:rPr>
      </w:pPr>
    </w:p>
    <w:p w14:paraId="41018569">
      <w:pPr>
        <w:pStyle w:val="39"/>
        <w:pageBreakBefore w:val="0"/>
        <w:kinsoku/>
        <w:wordWrap/>
        <w:topLinePunct w:val="0"/>
        <w:autoSpaceDE/>
        <w:autoSpaceDN/>
        <w:bidi w:val="0"/>
        <w:spacing w:line="360" w:lineRule="auto"/>
        <w:ind w:firstLine="0" w:firstLine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用户需求书/技术规范书</w:t>
      </w:r>
    </w:p>
    <w:p w14:paraId="07E81E38">
      <w:pPr>
        <w:pStyle w:val="62"/>
        <w:pageBreakBefore w:val="0"/>
        <w:kinsoku/>
        <w:wordWrap/>
        <w:topLinePunct w:val="0"/>
        <w:autoSpaceDE/>
        <w:autoSpaceDN/>
        <w:bidi w:val="0"/>
        <w:spacing w:line="360" w:lineRule="auto"/>
        <w:ind w:firstLine="48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东莞市大学创新城建设发展</w:t>
      </w:r>
      <w:r>
        <w:rPr>
          <w:rFonts w:hint="eastAsia" w:ascii="仿宋_GB2312" w:hAnsi="仿宋_GB2312" w:eastAsia="仿宋_GB2312" w:cs="仿宋_GB2312"/>
          <w:color w:val="auto"/>
          <w:sz w:val="24"/>
          <w:szCs w:val="24"/>
          <w:highlight w:val="none"/>
        </w:rPr>
        <w:t>有限公司为</w:t>
      </w:r>
      <w:r>
        <w:rPr>
          <w:rFonts w:hint="eastAsia" w:ascii="仿宋_GB2312" w:hAnsi="仿宋_GB2312" w:eastAsia="仿宋_GB2312" w:cs="仿宋_GB2312"/>
          <w:color w:val="auto"/>
          <w:sz w:val="24"/>
          <w:szCs w:val="24"/>
          <w:highlight w:val="none"/>
          <w:lang w:val="en-US" w:eastAsia="zh-CN"/>
        </w:rPr>
        <w:t>降低运营成本、提升供应链效率，拟采用公开询价形式组织采购</w:t>
      </w:r>
      <w:r>
        <w:rPr>
          <w:rFonts w:hint="eastAsia" w:ascii="仿宋_GB2312" w:hAnsi="仿宋_GB2312" w:eastAsia="仿宋_GB2312" w:cs="仿宋_GB2312"/>
          <w:color w:val="auto"/>
          <w:sz w:val="24"/>
          <w:szCs w:val="24"/>
          <w:highlight w:val="none"/>
          <w:u w:val="single"/>
          <w:lang w:val="en-US" w:eastAsia="zh-CN"/>
        </w:rPr>
        <w:t>松山湖国际创新创业社区-五金及维修材料配送项目</w:t>
      </w:r>
      <w:r>
        <w:rPr>
          <w:rFonts w:hint="eastAsia" w:ascii="仿宋_GB2312" w:hAnsi="仿宋_GB2312" w:eastAsia="仿宋_GB2312" w:cs="仿宋_GB2312"/>
          <w:color w:val="auto"/>
          <w:sz w:val="24"/>
          <w:szCs w:val="24"/>
          <w:highlight w:val="none"/>
          <w:lang w:val="en-US" w:eastAsia="zh-CN"/>
        </w:rPr>
        <w:t>。要求响应人库存品类应齐全，一般常用五金物资</w:t>
      </w:r>
      <w:r>
        <w:rPr>
          <w:rFonts w:hint="eastAsia" w:ascii="仿宋_GB2312" w:hAnsi="仿宋_GB2312" w:eastAsia="仿宋_GB2312" w:cs="仿宋_GB2312"/>
          <w:strike w:val="0"/>
          <w:color w:val="auto"/>
          <w:sz w:val="24"/>
          <w:szCs w:val="24"/>
          <w:highlight w:val="none"/>
          <w:shd w:val="clear" w:fill="auto"/>
          <w:lang w:val="en-US" w:eastAsia="zh-CN"/>
        </w:rPr>
        <w:t>，</w:t>
      </w:r>
      <w:r>
        <w:rPr>
          <w:rFonts w:hint="eastAsia" w:ascii="仿宋_GB2312" w:hAnsi="仿宋_GB2312" w:eastAsia="仿宋_GB2312" w:cs="仿宋_GB2312"/>
          <w:color w:val="auto"/>
          <w:sz w:val="24"/>
          <w:szCs w:val="24"/>
          <w:highlight w:val="none"/>
          <w:lang w:val="en-US" w:eastAsia="zh-CN"/>
        </w:rPr>
        <w:t>供应要做到：甲方需随订随送；</w:t>
      </w:r>
    </w:p>
    <w:p w14:paraId="5E448CDF">
      <w:pPr>
        <w:pStyle w:val="62"/>
        <w:pageBreakBefore w:val="0"/>
        <w:kinsoku/>
        <w:wordWrap/>
        <w:topLinePunct w:val="0"/>
        <w:autoSpaceDE/>
        <w:autoSpaceDN/>
        <w:bidi w:val="0"/>
        <w:spacing w:line="360" w:lineRule="auto"/>
        <w:ind w:firstLine="48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日常维修供应至少在</w:t>
      </w:r>
      <w:r>
        <w:rPr>
          <w:rFonts w:hint="eastAsia" w:ascii="仿宋_GB2312" w:hAnsi="仿宋_GB2312" w:eastAsia="仿宋_GB2312" w:cs="仿宋_GB2312"/>
          <w:color w:val="auto"/>
          <w:sz w:val="24"/>
          <w:szCs w:val="24"/>
          <w:highlight w:val="none"/>
          <w:u w:val="single"/>
          <w:lang w:val="en-US" w:eastAsia="zh-CN"/>
        </w:rPr>
        <w:t xml:space="preserve"> 4 </w:t>
      </w:r>
      <w:r>
        <w:rPr>
          <w:rFonts w:hint="eastAsia" w:ascii="仿宋_GB2312" w:hAnsi="仿宋_GB2312" w:eastAsia="仿宋_GB2312" w:cs="仿宋_GB2312"/>
          <w:color w:val="auto"/>
          <w:sz w:val="24"/>
          <w:szCs w:val="24"/>
          <w:highlight w:val="none"/>
          <w:lang w:val="en-US" w:eastAsia="zh-CN"/>
        </w:rPr>
        <w:t>小时内响应，</w:t>
      </w:r>
      <w:r>
        <w:rPr>
          <w:rFonts w:hint="eastAsia" w:ascii="仿宋_GB2312" w:hAnsi="仿宋_GB2312" w:eastAsia="仿宋_GB2312" w:cs="仿宋_GB2312"/>
          <w:color w:val="auto"/>
          <w:sz w:val="24"/>
          <w:szCs w:val="24"/>
          <w:highlight w:val="none"/>
          <w:u w:val="single"/>
          <w:lang w:val="en-US" w:eastAsia="zh-CN"/>
        </w:rPr>
        <w:t>24</w:t>
      </w:r>
      <w:r>
        <w:rPr>
          <w:rFonts w:hint="eastAsia" w:ascii="仿宋_GB2312" w:hAnsi="仿宋_GB2312" w:eastAsia="仿宋_GB2312" w:cs="仿宋_GB2312"/>
          <w:color w:val="auto"/>
          <w:sz w:val="24"/>
          <w:szCs w:val="24"/>
          <w:highlight w:val="none"/>
          <w:lang w:val="en-US" w:eastAsia="zh-CN"/>
        </w:rPr>
        <w:t>小时内送达；</w:t>
      </w:r>
    </w:p>
    <w:p w14:paraId="0AC7B845">
      <w:pPr>
        <w:pStyle w:val="62"/>
        <w:pageBreakBefore w:val="0"/>
        <w:kinsoku/>
        <w:wordWrap/>
        <w:topLinePunct w:val="0"/>
        <w:autoSpaceDE/>
        <w:autoSpaceDN/>
        <w:bidi w:val="0"/>
        <w:spacing w:line="360" w:lineRule="auto"/>
        <w:ind w:firstLine="48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抢修性物资管材、阀门、电线、元器件等配送，应</w:t>
      </w:r>
      <w:r>
        <w:rPr>
          <w:rFonts w:hint="eastAsia" w:ascii="仿宋_GB2312" w:hAnsi="仿宋_GB2312" w:eastAsia="仿宋_GB2312" w:cs="仿宋_GB2312"/>
          <w:color w:val="auto"/>
          <w:sz w:val="24"/>
          <w:szCs w:val="24"/>
          <w:highlight w:val="none"/>
          <w:u w:val="single"/>
          <w:lang w:val="en-US" w:eastAsia="zh-CN"/>
        </w:rPr>
        <w:t>2</w:t>
      </w:r>
      <w:r>
        <w:rPr>
          <w:rFonts w:hint="eastAsia" w:ascii="仿宋_GB2312" w:hAnsi="仿宋_GB2312" w:eastAsia="仿宋_GB2312" w:cs="仿宋_GB2312"/>
          <w:color w:val="auto"/>
          <w:sz w:val="24"/>
          <w:szCs w:val="24"/>
          <w:highlight w:val="none"/>
          <w:u w:val="none"/>
          <w:lang w:val="en-US" w:eastAsia="zh-CN"/>
        </w:rPr>
        <w:t>小时内送达；</w:t>
      </w:r>
    </w:p>
    <w:p w14:paraId="2BC9A15D">
      <w:pPr>
        <w:pStyle w:val="62"/>
        <w:pageBreakBefore w:val="0"/>
        <w:kinsoku/>
        <w:wordWrap/>
        <w:topLinePunct w:val="0"/>
        <w:autoSpaceDE/>
        <w:autoSpaceDN/>
        <w:bidi w:val="0"/>
        <w:spacing w:line="360" w:lineRule="auto"/>
        <w:ind w:firstLine="480"/>
        <w:jc w:val="both"/>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u w:val="none"/>
          <w:lang w:val="en-US" w:eastAsia="zh-CN"/>
        </w:rPr>
        <w:t>对于需厂家定制的五金零配件或五金产成品等，配送时间不得超过三天。特殊物资，可由双方协商配送时间。由于中标人拖沓造成采购人利益受损的，采购人有权要求中标人赔偿。</w:t>
      </w:r>
    </w:p>
    <w:p w14:paraId="5DFC5DCB">
      <w:pPr>
        <w:pageBreakBefore w:val="0"/>
        <w:widowControl/>
        <w:kinsoku/>
        <w:wordWrap/>
        <w:topLinePunct w:val="0"/>
        <w:autoSpaceDE/>
        <w:autoSpaceDN/>
        <w:bidi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SA"/>
        </w:rPr>
        <w:t>详见附件</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五金及维修材料采购</w:t>
      </w:r>
      <w:r>
        <w:rPr>
          <w:rFonts w:hint="eastAsia" w:ascii="仿宋_GB2312" w:hAnsi="仿宋_GB2312" w:eastAsia="仿宋_GB2312" w:cs="仿宋_GB2312"/>
          <w:color w:val="auto"/>
          <w:sz w:val="24"/>
          <w:szCs w:val="24"/>
          <w:highlight w:val="none"/>
        </w:rPr>
        <w:t>清单》</w:t>
      </w:r>
    </w:p>
    <w:p w14:paraId="02B52DAD">
      <w:pPr>
        <w:pageBreakBefore w:val="0"/>
        <w:widowControl/>
        <w:kinsoku/>
        <w:wordWrap/>
        <w:topLinePunct w:val="0"/>
        <w:autoSpaceDE/>
        <w:autoSpaceDN/>
        <w:bidi w:val="0"/>
        <w:spacing w:line="360" w:lineRule="auto"/>
        <w:ind w:firstLine="600" w:firstLineChars="25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备</w:t>
      </w:r>
      <w:r>
        <w:rPr>
          <w:rFonts w:hint="eastAsia" w:ascii="仿宋_GB2312" w:hAnsi="仿宋_GB2312" w:eastAsia="仿宋_GB2312" w:cs="仿宋_GB2312"/>
          <w:color w:val="auto"/>
          <w:sz w:val="24"/>
          <w:szCs w:val="24"/>
          <w:highlight w:val="none"/>
          <w:lang w:eastAsia="zh-CN"/>
        </w:rPr>
        <w:t>注：1.</w:t>
      </w:r>
      <w:r>
        <w:rPr>
          <w:rFonts w:hint="eastAsia" w:ascii="仿宋_GB2312" w:hAnsi="仿宋_GB2312" w:eastAsia="仿宋_GB2312" w:cs="仿宋_GB2312"/>
          <w:color w:val="auto"/>
          <w:sz w:val="24"/>
          <w:szCs w:val="24"/>
          <w:highlight w:val="none"/>
          <w:lang w:val="en-US" w:eastAsia="zh-CN"/>
        </w:rPr>
        <w:t>清单明细表所列</w:t>
      </w:r>
      <w:r>
        <w:rPr>
          <w:rFonts w:hint="eastAsia" w:ascii="仿宋_GB2312" w:hAnsi="仿宋_GB2312" w:eastAsia="仿宋_GB2312" w:cs="仿宋_GB2312"/>
          <w:color w:val="auto"/>
          <w:sz w:val="24"/>
          <w:szCs w:val="24"/>
          <w:highlight w:val="none"/>
          <w:lang w:eastAsia="zh-CN"/>
        </w:rPr>
        <w:t>产品规格与参数如有与国标不相符的，以国标为准；如有新国标颁布的，以新国标为准。</w:t>
      </w:r>
    </w:p>
    <w:p w14:paraId="2D0A1E17">
      <w:pPr>
        <w:pageBreakBefore w:val="0"/>
        <w:widowControl/>
        <w:kinsoku/>
        <w:wordWrap/>
        <w:topLinePunct w:val="0"/>
        <w:autoSpaceDE/>
        <w:autoSpaceDN/>
        <w:bidi w:val="0"/>
        <w:spacing w:line="360" w:lineRule="auto"/>
        <w:ind w:firstLine="600" w:firstLineChars="25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2.数量为估算参考量，具体采购量按采购人需求</w:t>
      </w:r>
      <w:r>
        <w:rPr>
          <w:rFonts w:hint="eastAsia" w:ascii="仿宋_GB2312" w:hAnsi="仿宋_GB2312" w:eastAsia="仿宋_GB2312" w:cs="仿宋_GB2312"/>
          <w:strike w:val="0"/>
          <w:color w:val="auto"/>
          <w:sz w:val="24"/>
          <w:szCs w:val="24"/>
          <w:highlight w:val="none"/>
          <w:shd w:val="clear" w:fill="auto"/>
          <w:lang w:eastAsia="zh-CN"/>
        </w:rPr>
        <w:t>为准</w:t>
      </w:r>
      <w:r>
        <w:rPr>
          <w:rFonts w:hint="eastAsia" w:ascii="仿宋_GB2312" w:hAnsi="仿宋_GB2312" w:eastAsia="仿宋_GB2312" w:cs="仿宋_GB2312"/>
          <w:color w:val="auto"/>
          <w:sz w:val="24"/>
          <w:szCs w:val="24"/>
          <w:highlight w:val="none"/>
          <w:lang w:eastAsia="zh-CN"/>
        </w:rPr>
        <w:t>，采购人不作总量承诺。</w:t>
      </w:r>
    </w:p>
    <w:p w14:paraId="0947F69E">
      <w:pPr>
        <w:pageBreakBefore w:val="0"/>
        <w:widowControl/>
        <w:kinsoku/>
        <w:wordWrap/>
        <w:topLinePunct w:val="0"/>
        <w:autoSpaceDE/>
        <w:autoSpaceDN/>
        <w:bidi w:val="0"/>
        <w:spacing w:line="360" w:lineRule="auto"/>
        <w:ind w:firstLine="600" w:firstLineChars="25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3.要求中标人所供应物品为全新产品，无污染，无侵权行为、表面无划损、无任何缺陷隐患，在中国境内可依常规安全合法使用</w:t>
      </w:r>
      <w:r>
        <w:rPr>
          <w:rFonts w:hint="eastAsia" w:ascii="仿宋_GB2312" w:hAnsi="仿宋_GB2312" w:eastAsia="仿宋_GB2312" w:cs="仿宋_GB2312"/>
          <w:strike w:val="0"/>
          <w:color w:val="auto"/>
          <w:sz w:val="24"/>
          <w:szCs w:val="24"/>
          <w:highlight w:val="none"/>
          <w:shd w:val="clear" w:fill="auto"/>
          <w:lang w:eastAsia="zh-CN"/>
        </w:rPr>
        <w:t>等承诺</w:t>
      </w:r>
      <w:r>
        <w:rPr>
          <w:rFonts w:hint="eastAsia" w:ascii="仿宋_GB2312" w:hAnsi="仿宋_GB2312" w:eastAsia="仿宋_GB2312" w:cs="仿宋_GB2312"/>
          <w:color w:val="auto"/>
          <w:sz w:val="24"/>
          <w:szCs w:val="24"/>
          <w:highlight w:val="none"/>
          <w:lang w:eastAsia="zh-CN"/>
        </w:rPr>
        <w:t>。</w:t>
      </w:r>
    </w:p>
    <w:p w14:paraId="6510C6A1">
      <w:pPr>
        <w:pageBreakBefore w:val="0"/>
        <w:widowControl/>
        <w:kinsoku/>
        <w:wordWrap/>
        <w:topLinePunct w:val="0"/>
        <w:autoSpaceDE/>
        <w:autoSpaceDN/>
        <w:bidi w:val="0"/>
        <w:spacing w:line="360" w:lineRule="auto"/>
        <w:ind w:firstLine="600" w:firstLineChars="25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4.以上报价已</w:t>
      </w:r>
      <w:r>
        <w:rPr>
          <w:rFonts w:hint="eastAsia" w:ascii="仿宋_GB2312" w:hAnsi="仿宋_GB2312" w:eastAsia="仿宋_GB2312" w:cs="仿宋_GB2312"/>
          <w:strike w:val="0"/>
          <w:color w:val="auto"/>
          <w:sz w:val="24"/>
          <w:szCs w:val="24"/>
          <w:highlight w:val="none"/>
          <w:shd w:val="clear" w:fill="auto"/>
          <w:lang w:eastAsia="zh-CN"/>
        </w:rPr>
        <w:t>包括</w:t>
      </w:r>
      <w:r>
        <w:rPr>
          <w:rFonts w:hint="eastAsia" w:ascii="仿宋_GB2312" w:hAnsi="仿宋_GB2312" w:eastAsia="仿宋_GB2312" w:cs="仿宋_GB2312"/>
          <w:color w:val="auto"/>
          <w:sz w:val="24"/>
          <w:szCs w:val="24"/>
          <w:highlight w:val="none"/>
          <w:lang w:eastAsia="zh-CN"/>
        </w:rPr>
        <w:t>勘查、对比、修改、校对、样</w:t>
      </w:r>
      <w:r>
        <w:rPr>
          <w:rFonts w:hint="eastAsia" w:ascii="仿宋_GB2312" w:hAnsi="仿宋_GB2312" w:eastAsia="仿宋_GB2312" w:cs="仿宋_GB2312"/>
          <w:strike w:val="0"/>
          <w:color w:val="auto"/>
          <w:sz w:val="24"/>
          <w:szCs w:val="24"/>
          <w:highlight w:val="none"/>
          <w:shd w:val="clear" w:fill="auto"/>
          <w:lang w:eastAsia="zh-CN"/>
        </w:rPr>
        <w:t>版</w:t>
      </w:r>
      <w:r>
        <w:rPr>
          <w:rFonts w:hint="eastAsia" w:ascii="仿宋_GB2312" w:hAnsi="仿宋_GB2312" w:eastAsia="仿宋_GB2312" w:cs="仿宋_GB2312"/>
          <w:color w:val="auto"/>
          <w:sz w:val="24"/>
          <w:szCs w:val="24"/>
          <w:highlight w:val="none"/>
          <w:lang w:eastAsia="zh-CN"/>
        </w:rPr>
        <w:t>、制作、配送、</w:t>
      </w:r>
      <w:r>
        <w:rPr>
          <w:rFonts w:hint="eastAsia" w:ascii="仿宋_GB2312" w:hAnsi="仿宋_GB2312" w:eastAsia="仿宋_GB2312" w:cs="仿宋_GB2312"/>
          <w:color w:val="auto"/>
          <w:sz w:val="24"/>
          <w:szCs w:val="24"/>
          <w:highlight w:val="none"/>
          <w:lang w:val="en-US" w:eastAsia="zh-CN"/>
        </w:rPr>
        <w:t>退换</w:t>
      </w:r>
      <w:r>
        <w:rPr>
          <w:rFonts w:hint="eastAsia" w:ascii="仿宋_GB2312" w:hAnsi="仿宋_GB2312" w:eastAsia="仿宋_GB2312" w:cs="仿宋_GB2312"/>
          <w:color w:val="auto"/>
          <w:sz w:val="24"/>
          <w:szCs w:val="24"/>
          <w:highlight w:val="none"/>
          <w:lang w:eastAsia="zh-CN"/>
        </w:rPr>
        <w:t>、耗材（损）、加班、质量保证、售后服务、保险、各项税金及合同实施过程中应预见和不可预见费用等，采购人不另外支付任何费用。</w:t>
      </w:r>
    </w:p>
    <w:p w14:paraId="2BF5961C">
      <w:pPr>
        <w:pageBreakBefore w:val="0"/>
        <w:widowControl/>
        <w:kinsoku/>
        <w:wordWrap/>
        <w:topLinePunct w:val="0"/>
        <w:autoSpaceDE/>
        <w:autoSpaceDN/>
        <w:bidi w:val="0"/>
        <w:spacing w:line="360" w:lineRule="auto"/>
        <w:ind w:firstLine="525" w:firstLineChars="25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Cs w:val="21"/>
          <w:highlight w:val="none"/>
          <w:lang w:val="en-US" w:eastAsia="zh-CN"/>
        </w:rPr>
        <w:t>5</w:t>
      </w:r>
      <w:r>
        <w:rPr>
          <w:rFonts w:hint="eastAsia" w:ascii="仿宋_GB2312" w:hAnsi="仿宋_GB2312" w:eastAsia="仿宋_GB2312" w:cs="仿宋_GB2312"/>
          <w:bCs/>
          <w:strike w:val="0"/>
          <w:color w:val="auto"/>
          <w:szCs w:val="21"/>
          <w:highlight w:val="none"/>
          <w:shd w:val="clear" w:fill="auto"/>
          <w:lang w:val="en-US" w:eastAsia="zh-CN"/>
        </w:rPr>
        <w:t>、</w:t>
      </w:r>
      <w:bookmarkStart w:id="7" w:name="OLE_LINK1"/>
      <w:r>
        <w:rPr>
          <w:rFonts w:hint="eastAsia" w:ascii="仿宋_GB2312" w:hAnsi="仿宋_GB2312" w:eastAsia="仿宋_GB2312" w:cs="仿宋_GB2312"/>
          <w:bCs/>
          <w:color w:val="auto"/>
          <w:szCs w:val="21"/>
          <w:highlight w:val="none"/>
        </w:rPr>
        <w:t>合同期内成交供应商如出现产品缺货或停产等情况，成交供应商须及时书面通知采购人，并提供替换产品；替换产品价格、质量不得低于原供货产品（提供证明材料）</w:t>
      </w:r>
      <w:r>
        <w:rPr>
          <w:rFonts w:hint="eastAsia" w:ascii="仿宋_GB2312" w:hAnsi="仿宋_GB2312" w:eastAsia="仿宋_GB2312" w:cs="仿宋_GB2312"/>
          <w:bCs/>
          <w:color w:val="auto"/>
          <w:szCs w:val="21"/>
          <w:highlight w:val="none"/>
          <w:lang w:eastAsia="zh-CN"/>
        </w:rPr>
        <w:t>。</w:t>
      </w:r>
      <w:bookmarkEnd w:id="7"/>
    </w:p>
    <w:p w14:paraId="49D15A77">
      <w:pPr>
        <w:pageBreakBefore w:val="0"/>
        <w:widowControl/>
        <w:kinsoku/>
        <w:wordWrap/>
        <w:topLinePunct w:val="0"/>
        <w:autoSpaceDE/>
        <w:autoSpaceDN/>
        <w:bidi w:val="0"/>
        <w:spacing w:line="360" w:lineRule="auto"/>
        <w:ind w:firstLine="600" w:firstLineChars="25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.如采购人所需物料不</w:t>
      </w:r>
      <w:r>
        <w:rPr>
          <w:rFonts w:hint="eastAsia" w:ascii="仿宋_GB2312" w:hAnsi="仿宋_GB2312" w:eastAsia="仿宋_GB2312" w:cs="仿宋_GB2312"/>
          <w:color w:val="auto"/>
          <w:sz w:val="24"/>
          <w:szCs w:val="24"/>
          <w:highlight w:val="none"/>
          <w:lang w:val="en-US" w:eastAsia="zh-CN"/>
        </w:rPr>
        <w:t>在采购清单中，但有同类产品，</w:t>
      </w:r>
      <w:r>
        <w:rPr>
          <w:rFonts w:hint="eastAsia" w:ascii="仿宋_GB2312" w:hAnsi="仿宋_GB2312" w:eastAsia="仿宋_GB2312" w:cs="仿宋_GB2312"/>
          <w:color w:val="auto"/>
          <w:sz w:val="24"/>
          <w:szCs w:val="24"/>
          <w:highlight w:val="none"/>
          <w:lang w:eastAsia="zh-CN"/>
        </w:rPr>
        <w:t>中标人可参考</w:t>
      </w:r>
      <w:r>
        <w:rPr>
          <w:rFonts w:hint="eastAsia" w:ascii="仿宋_GB2312" w:hAnsi="仿宋_GB2312" w:eastAsia="仿宋_GB2312" w:cs="仿宋_GB2312"/>
          <w:color w:val="auto"/>
          <w:sz w:val="24"/>
          <w:szCs w:val="24"/>
          <w:highlight w:val="none"/>
          <w:lang w:val="en-US" w:eastAsia="zh-CN"/>
        </w:rPr>
        <w:t>清单中</w:t>
      </w:r>
      <w:r>
        <w:rPr>
          <w:rFonts w:hint="eastAsia" w:ascii="仿宋_GB2312" w:hAnsi="仿宋_GB2312" w:eastAsia="仿宋_GB2312" w:cs="仿宋_GB2312"/>
          <w:color w:val="auto"/>
          <w:sz w:val="24"/>
          <w:szCs w:val="24"/>
          <w:highlight w:val="none"/>
          <w:lang w:eastAsia="zh-CN"/>
        </w:rPr>
        <w:t>同类产品</w:t>
      </w:r>
      <w:r>
        <w:rPr>
          <w:rFonts w:hint="eastAsia" w:ascii="仿宋_GB2312" w:hAnsi="仿宋_GB2312" w:eastAsia="仿宋_GB2312" w:cs="仿宋_GB2312"/>
          <w:strike w:val="0"/>
          <w:color w:val="auto"/>
          <w:sz w:val="24"/>
          <w:szCs w:val="24"/>
          <w:highlight w:val="none"/>
          <w:shd w:val="clear" w:fill="auto"/>
          <w:lang w:val="en-US" w:eastAsia="zh-CN"/>
        </w:rPr>
        <w:t>进行</w:t>
      </w:r>
      <w:r>
        <w:rPr>
          <w:rFonts w:hint="eastAsia" w:ascii="仿宋_GB2312" w:hAnsi="仿宋_GB2312" w:eastAsia="仿宋_GB2312" w:cs="仿宋_GB2312"/>
          <w:color w:val="auto"/>
          <w:sz w:val="24"/>
          <w:szCs w:val="24"/>
          <w:highlight w:val="none"/>
          <w:lang w:eastAsia="zh-CN"/>
        </w:rPr>
        <w:t>报价</w:t>
      </w:r>
      <w:r>
        <w:rPr>
          <w:rFonts w:hint="eastAsia" w:ascii="仿宋_GB2312" w:hAnsi="仿宋_GB2312" w:eastAsia="仿宋_GB2312" w:cs="仿宋_GB2312"/>
          <w:strike w:val="0"/>
          <w:color w:val="auto"/>
          <w:sz w:val="24"/>
          <w:szCs w:val="24"/>
          <w:highlight w:val="none"/>
          <w:shd w:val="clear" w:fill="auto"/>
          <w:lang w:val="en-US" w:eastAsia="zh-CN"/>
        </w:rPr>
        <w:t>并下浮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清单中无同类产品</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lang w:val="en-US" w:eastAsia="zh-CN"/>
        </w:rPr>
        <w:t>参考</w:t>
      </w:r>
      <w:r>
        <w:rPr>
          <w:rFonts w:hint="eastAsia" w:ascii="仿宋_GB2312" w:hAnsi="仿宋_GB2312" w:eastAsia="仿宋_GB2312" w:cs="仿宋_GB2312"/>
          <w:color w:val="auto"/>
          <w:sz w:val="24"/>
          <w:szCs w:val="24"/>
          <w:highlight w:val="none"/>
          <w:lang w:eastAsia="zh-CN"/>
        </w:rPr>
        <w:t>京东自营价</w:t>
      </w:r>
      <w:r>
        <w:rPr>
          <w:rFonts w:hint="eastAsia" w:ascii="仿宋_GB2312" w:hAnsi="仿宋_GB2312" w:eastAsia="仿宋_GB2312" w:cs="仿宋_GB2312"/>
          <w:strike w:val="0"/>
          <w:color w:val="auto"/>
          <w:sz w:val="24"/>
          <w:szCs w:val="24"/>
          <w:highlight w:val="none"/>
          <w:shd w:val="clear" w:fill="auto"/>
          <w:lang w:val="en-US" w:eastAsia="zh-CN"/>
        </w:rPr>
        <w:t>并下浮</w:t>
      </w:r>
      <w:r>
        <w:rPr>
          <w:rFonts w:hint="eastAsia" w:ascii="仿宋_GB2312" w:hAnsi="仿宋_GB2312" w:eastAsia="仿宋_GB2312" w:cs="仿宋_GB2312"/>
          <w:color w:val="auto"/>
          <w:sz w:val="24"/>
          <w:szCs w:val="24"/>
          <w:highlight w:val="none"/>
          <w:lang w:eastAsia="zh-CN"/>
        </w:rPr>
        <w:t>进</w:t>
      </w:r>
      <w:r>
        <w:rPr>
          <w:rFonts w:hint="eastAsia" w:ascii="仿宋_GB2312" w:hAnsi="仿宋_GB2312" w:eastAsia="仿宋_GB2312" w:cs="仿宋_GB2312"/>
          <w:color w:val="auto"/>
          <w:sz w:val="24"/>
          <w:szCs w:val="24"/>
          <w:highlight w:val="none"/>
          <w:lang w:val="en-US" w:eastAsia="zh-CN"/>
        </w:rPr>
        <w:t>行</w:t>
      </w:r>
      <w:r>
        <w:rPr>
          <w:rFonts w:hint="eastAsia" w:ascii="仿宋_GB2312" w:hAnsi="仿宋_GB2312" w:eastAsia="仿宋_GB2312" w:cs="仿宋_GB2312"/>
          <w:color w:val="auto"/>
          <w:sz w:val="24"/>
          <w:szCs w:val="24"/>
          <w:highlight w:val="none"/>
          <w:lang w:eastAsia="zh-CN"/>
        </w:rPr>
        <w:t>结算。</w:t>
      </w:r>
    </w:p>
    <w:p w14:paraId="158B9E91">
      <w:pPr>
        <w:pageBreakBefore w:val="0"/>
        <w:widowControl/>
        <w:kinsoku/>
        <w:wordWrap/>
        <w:topLinePunct w:val="0"/>
        <w:autoSpaceDE/>
        <w:autoSpaceDN/>
        <w:bidi w:val="0"/>
        <w:spacing w:line="360" w:lineRule="auto"/>
        <w:ind w:firstLine="600" w:firstLineChars="25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.本项目中提及的质量参考，仅作为货物质量的参考，所配送产品应与所列质量参考同等或更优质量产品，并不作为采购人的强制要求。投标人可自行选择投标的品牌、规格及型号。</w:t>
      </w:r>
    </w:p>
    <w:p w14:paraId="25B6A5A0">
      <w:pPr>
        <w:pageBreakBefore w:val="0"/>
        <w:widowControl/>
        <w:kinsoku/>
        <w:wordWrap/>
        <w:topLinePunct w:val="0"/>
        <w:autoSpaceDE/>
        <w:autoSpaceDN/>
        <w:bidi w:val="0"/>
        <w:spacing w:line="360" w:lineRule="auto"/>
        <w:ind w:firstLine="600" w:firstLineChars="250"/>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.以上</w:t>
      </w:r>
      <w:r>
        <w:rPr>
          <w:rFonts w:hint="eastAsia" w:ascii="仿宋_GB2312" w:hAnsi="仿宋_GB2312" w:eastAsia="仿宋_GB2312" w:cs="仿宋_GB2312"/>
          <w:color w:val="auto"/>
          <w:sz w:val="24"/>
          <w:szCs w:val="24"/>
          <w:highlight w:val="none"/>
          <w:lang w:val="en-US" w:eastAsia="zh-CN"/>
        </w:rPr>
        <w:t>清单</w:t>
      </w:r>
      <w:r>
        <w:rPr>
          <w:rFonts w:hint="eastAsia" w:ascii="仿宋_GB2312" w:hAnsi="仿宋_GB2312" w:eastAsia="仿宋_GB2312" w:cs="仿宋_GB2312"/>
          <w:color w:val="auto"/>
          <w:sz w:val="24"/>
          <w:szCs w:val="24"/>
          <w:highlight w:val="none"/>
          <w:lang w:eastAsia="zh-CN"/>
        </w:rPr>
        <w:t>最终解释权归采购人所有。</w:t>
      </w:r>
    </w:p>
    <w:bookmarkEnd w:id="2"/>
    <w:bookmarkEnd w:id="6"/>
    <w:p w14:paraId="6E3C8443">
      <w:pPr>
        <w:rPr>
          <w:rFonts w:hint="eastAsia" w:ascii="仿宋_GB2312" w:hAnsi="仿宋_GB2312" w:eastAsia="仿宋_GB2312" w:cs="仿宋_GB2312"/>
          <w:color w:val="auto"/>
          <w:sz w:val="32"/>
          <w:szCs w:val="32"/>
          <w:highlight w:val="none"/>
        </w:rPr>
      </w:pPr>
      <w:bookmarkStart w:id="8" w:name="_Toc148265712"/>
      <w:bookmarkEnd w:id="8"/>
      <w:r>
        <w:rPr>
          <w:rFonts w:hint="eastAsia" w:ascii="仿宋_GB2312" w:hAnsi="仿宋_GB2312" w:eastAsia="仿宋_GB2312" w:cs="仿宋_GB2312"/>
          <w:color w:val="auto"/>
          <w:highlight w:val="none"/>
          <w:lang w:val="en-US" w:eastAsia="zh-CN"/>
        </w:rPr>
        <w:br w:type="page"/>
      </w:r>
      <w:r>
        <w:rPr>
          <w:rFonts w:hint="eastAsia" w:ascii="仿宋_GB2312" w:hAnsi="仿宋_GB2312" w:eastAsia="仿宋_GB2312" w:cs="仿宋_GB2312"/>
          <w:color w:val="auto"/>
          <w:sz w:val="28"/>
          <w:szCs w:val="44"/>
          <w:highlight w:val="none"/>
        </w:rPr>
        <w:t>附件</w:t>
      </w:r>
      <w:r>
        <w:rPr>
          <w:rFonts w:hint="eastAsia" w:ascii="仿宋_GB2312" w:hAnsi="仿宋_GB2312" w:eastAsia="仿宋_GB2312" w:cs="仿宋_GB2312"/>
          <w:color w:val="auto"/>
          <w:sz w:val="28"/>
          <w:szCs w:val="44"/>
          <w:highlight w:val="none"/>
          <w:lang w:val="en-US" w:eastAsia="zh-CN"/>
        </w:rPr>
        <w:t>八</w:t>
      </w:r>
      <w:r>
        <w:rPr>
          <w:rFonts w:hint="eastAsia" w:ascii="仿宋_GB2312" w:hAnsi="仿宋_GB2312" w:eastAsia="仿宋_GB2312" w:cs="仿宋_GB2312"/>
          <w:color w:val="auto"/>
          <w:sz w:val="28"/>
          <w:szCs w:val="44"/>
          <w:highlight w:val="none"/>
        </w:rPr>
        <w:t>：合同文本（仅供参考）</w:t>
      </w:r>
    </w:p>
    <w:p w14:paraId="756AF433">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szCs w:val="24"/>
          <w:highlight w:val="none"/>
          <w:u w:val="single"/>
        </w:rPr>
        <w:t xml:space="preserve">                       </w:t>
      </w:r>
      <w:r>
        <w:rPr>
          <w:rFonts w:hint="eastAsia" w:ascii="仿宋_GB2312" w:hAnsi="仿宋_GB2312" w:eastAsia="仿宋_GB2312" w:cs="仿宋_GB2312"/>
          <w:b/>
          <w:bCs/>
          <w:color w:val="auto"/>
          <w:sz w:val="24"/>
          <w:szCs w:val="24"/>
          <w:highlight w:val="none"/>
        </w:rPr>
        <w:t>合同</w:t>
      </w:r>
    </w:p>
    <w:p w14:paraId="7E5D49BF">
      <w:pPr>
        <w:pageBreakBefore w:val="0"/>
        <w:kinsoku/>
        <w:wordWrap/>
        <w:topLinePunct w:val="0"/>
        <w:autoSpaceDE/>
        <w:autoSpaceDN/>
        <w:bidi w:val="0"/>
        <w:spacing w:line="360" w:lineRule="auto"/>
        <w:jc w:val="center"/>
        <w:textAlignment w:val="auto"/>
        <w:rPr>
          <w:rFonts w:hint="eastAsia" w:ascii="仿宋_GB2312" w:hAnsi="仿宋_GB2312" w:eastAsia="仿宋_GB2312" w:cs="仿宋_GB2312"/>
          <w:b/>
          <w:color w:val="auto"/>
          <w:sz w:val="24"/>
          <w:highlight w:val="none"/>
        </w:rPr>
      </w:pPr>
    </w:p>
    <w:p w14:paraId="43440FB8">
      <w:pPr>
        <w:pageBreakBefore w:val="0"/>
        <w:tabs>
          <w:tab w:val="left" w:pos="900"/>
        </w:tabs>
        <w:kinsoku/>
        <w:wordWrap/>
        <w:topLinePunct w:val="0"/>
        <w:autoSpaceDE/>
        <w:autoSpaceDN/>
        <w:bidi w:val="0"/>
        <w:spacing w:line="360" w:lineRule="auto"/>
        <w:textAlignment w:val="auto"/>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szCs w:val="24"/>
          <w:highlight w:val="none"/>
        </w:rPr>
        <w:t>甲方：</w:t>
      </w:r>
      <w:r>
        <w:rPr>
          <w:rFonts w:hint="eastAsia" w:ascii="仿宋_GB2312" w:hAnsi="仿宋_GB2312" w:eastAsia="仿宋_GB2312" w:cs="仿宋_GB2312"/>
          <w:bCs/>
          <w:color w:val="auto"/>
          <w:sz w:val="24"/>
          <w:szCs w:val="24"/>
          <w:highlight w:val="none"/>
          <w:lang w:eastAsia="zh-CN"/>
        </w:rPr>
        <w:t>东莞市</w:t>
      </w:r>
      <w:r>
        <w:rPr>
          <w:rFonts w:hint="eastAsia" w:ascii="仿宋_GB2312" w:hAnsi="仿宋_GB2312" w:eastAsia="仿宋_GB2312" w:cs="仿宋_GB2312"/>
          <w:bCs/>
          <w:color w:val="auto"/>
          <w:sz w:val="24"/>
          <w:szCs w:val="24"/>
          <w:highlight w:val="none"/>
          <w:lang w:val="en-US" w:eastAsia="zh-CN"/>
        </w:rPr>
        <w:t>大学创新城建设发展</w:t>
      </w:r>
      <w:r>
        <w:rPr>
          <w:rFonts w:hint="eastAsia" w:ascii="仿宋_GB2312" w:hAnsi="仿宋_GB2312" w:eastAsia="仿宋_GB2312" w:cs="仿宋_GB2312"/>
          <w:bCs/>
          <w:color w:val="auto"/>
          <w:sz w:val="24"/>
          <w:szCs w:val="24"/>
          <w:highlight w:val="none"/>
          <w:lang w:eastAsia="zh-CN"/>
        </w:rPr>
        <w:t>有限公司</w:t>
      </w:r>
    </w:p>
    <w:p w14:paraId="06AD0F16">
      <w:pPr>
        <w:pageBreakBefore w:val="0"/>
        <w:tabs>
          <w:tab w:val="left" w:pos="900"/>
          <w:tab w:val="left" w:pos="6300"/>
          <w:tab w:val="left" w:pos="6480"/>
        </w:tabs>
        <w:kinsoku/>
        <w:wordWrap/>
        <w:topLinePunct w:val="0"/>
        <w:autoSpaceDE/>
        <w:autoSpaceDN/>
        <w:bidi w:val="0"/>
        <w:spacing w:line="360" w:lineRule="auto"/>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szCs w:val="24"/>
          <w:highlight w:val="none"/>
        </w:rPr>
        <w:t>乙方：</w:t>
      </w:r>
    </w:p>
    <w:p w14:paraId="7CF03E65">
      <w:pPr>
        <w:pageBreakBefore w:val="0"/>
        <w:tabs>
          <w:tab w:val="left" w:pos="900"/>
          <w:tab w:val="left" w:pos="6300"/>
          <w:tab w:val="left" w:pos="6480"/>
        </w:tabs>
        <w:kinsoku/>
        <w:wordWrap/>
        <w:topLinePunct w:val="0"/>
        <w:autoSpaceDE/>
        <w:autoSpaceDN/>
        <w:bidi w:val="0"/>
        <w:spacing w:line="360" w:lineRule="auto"/>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szCs w:val="24"/>
          <w:highlight w:val="none"/>
        </w:rPr>
        <w:t xml:space="preserve">   </w:t>
      </w:r>
    </w:p>
    <w:p w14:paraId="2B29933C">
      <w:pPr>
        <w:pageBreakBefore w:val="0"/>
        <w:tabs>
          <w:tab w:val="left" w:pos="900"/>
        </w:tabs>
        <w:kinsoku/>
        <w:wordWrap/>
        <w:topLinePunct w:val="0"/>
        <w:autoSpaceDE/>
        <w:autoSpaceDN/>
        <w:bidi w:val="0"/>
        <w:spacing w:line="360" w:lineRule="auto"/>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szCs w:val="24"/>
          <w:highlight w:val="none"/>
        </w:rPr>
        <w:t xml:space="preserve">  </w:t>
      </w:r>
      <w:r>
        <w:rPr>
          <w:rFonts w:hint="eastAsia" w:ascii="仿宋_GB2312" w:hAnsi="仿宋_GB2312" w:eastAsia="仿宋_GB2312" w:cs="仿宋_GB2312"/>
          <w:color w:val="auto"/>
          <w:sz w:val="24"/>
          <w:szCs w:val="24"/>
          <w:highlight w:val="none"/>
        </w:rPr>
        <w:t xml:space="preserve">  依照《中华人民共和国民法典》及其它有关法律、法规，甲乙双方就</w:t>
      </w:r>
      <w:r>
        <w:rPr>
          <w:rFonts w:hint="eastAsia" w:ascii="仿宋_GB2312" w:hAnsi="仿宋_GB2312" w:eastAsia="仿宋_GB2312" w:cs="仿宋_GB2312"/>
          <w:bCs/>
          <w:strike w:val="0"/>
          <w:color w:val="auto"/>
          <w:sz w:val="24"/>
          <w:szCs w:val="24"/>
          <w:highlight w:val="none"/>
          <w:u w:val="none"/>
          <w:shd w:val="clear" w:fill="auto"/>
        </w:rPr>
        <w:t xml:space="preserve"> </w:t>
      </w:r>
      <w:r>
        <w:rPr>
          <w:rFonts w:hint="eastAsia" w:ascii="仿宋_GB2312" w:hAnsi="仿宋_GB2312" w:eastAsia="仿宋_GB2312" w:cs="仿宋_GB2312"/>
          <w:bCs/>
          <w:strike w:val="0"/>
          <w:color w:val="auto"/>
          <w:sz w:val="24"/>
          <w:szCs w:val="24"/>
          <w:highlight w:val="none"/>
          <w:u w:val="none"/>
          <w:shd w:val="clear" w:fill="auto"/>
          <w:lang w:val="en-US" w:eastAsia="zh-CN"/>
        </w:rPr>
        <w:t xml:space="preserve">                        </w:t>
      </w:r>
      <w:r>
        <w:rPr>
          <w:rFonts w:hint="eastAsia" w:ascii="仿宋_GB2312" w:hAnsi="仿宋_GB2312" w:eastAsia="仿宋_GB2312" w:cs="仿宋_GB2312"/>
          <w:color w:val="auto"/>
          <w:sz w:val="24"/>
          <w:szCs w:val="24"/>
          <w:highlight w:val="none"/>
        </w:rPr>
        <w:t>，遵循自愿公平、诚实信用的原则，经协商达成一致，订立本合同。</w:t>
      </w:r>
    </w:p>
    <w:p w14:paraId="0EBE7BCF">
      <w:pPr>
        <w:pageBreakBefore w:val="0"/>
        <w:widowControl/>
        <w:numPr>
          <w:ilvl w:val="0"/>
          <w:numId w:val="4"/>
        </w:numPr>
        <w:kinsoku/>
        <w:wordWrap/>
        <w:topLinePunct w:val="0"/>
        <w:autoSpaceDE/>
        <w:autoSpaceDN/>
        <w:bidi w:val="0"/>
        <w:adjustRightInd w:val="0"/>
        <w:snapToGrid w:val="0"/>
        <w:spacing w:before="166" w:beforeLines="50" w:after="166" w:afterLines="50" w:line="360" w:lineRule="auto"/>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szCs w:val="24"/>
          <w:highlight w:val="none"/>
          <w:lang w:val="en-US" w:eastAsia="zh-CN"/>
        </w:rPr>
        <w:t>合同</w:t>
      </w:r>
      <w:r>
        <w:rPr>
          <w:rFonts w:hint="eastAsia" w:ascii="仿宋_GB2312" w:hAnsi="仿宋_GB2312" w:eastAsia="仿宋_GB2312" w:cs="仿宋_GB2312"/>
          <w:b/>
          <w:color w:val="auto"/>
          <w:sz w:val="24"/>
          <w:szCs w:val="24"/>
          <w:highlight w:val="none"/>
        </w:rPr>
        <w:t>内容</w:t>
      </w:r>
    </w:p>
    <w:p w14:paraId="6D34525A">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项目名称：</w:t>
      </w:r>
      <w:r>
        <w:rPr>
          <w:rFonts w:hint="eastAsia" w:ascii="仿宋_GB2312" w:hAnsi="仿宋_GB2312" w:eastAsia="仿宋_GB2312" w:cs="仿宋_GB2312"/>
          <w:color w:val="auto"/>
          <w:sz w:val="24"/>
          <w:szCs w:val="24"/>
          <w:highlight w:val="none"/>
          <w:u w:val="single"/>
          <w:lang w:val="en-US" w:eastAsia="zh-CN"/>
        </w:rPr>
        <w:t>松山湖国际创新创业社区-五金及维修材料配送项目</w:t>
      </w:r>
    </w:p>
    <w:p w14:paraId="549CDE76">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货物配送地点：</w:t>
      </w:r>
      <w:r>
        <w:rPr>
          <w:rFonts w:hint="eastAsia" w:ascii="仿宋_GB2312" w:hAnsi="仿宋_GB2312" w:eastAsia="仿宋_GB2312" w:cs="仿宋_GB2312"/>
          <w:color w:val="auto"/>
          <w:sz w:val="24"/>
          <w:szCs w:val="24"/>
          <w:highlight w:val="none"/>
          <w:u w:val="single"/>
        </w:rPr>
        <w:t>东莞市松山湖</w:t>
      </w:r>
      <w:r>
        <w:rPr>
          <w:rFonts w:hint="eastAsia" w:ascii="仿宋_GB2312" w:hAnsi="仿宋_GB2312" w:eastAsia="仿宋_GB2312" w:cs="仿宋_GB2312"/>
          <w:color w:val="auto"/>
          <w:sz w:val="24"/>
          <w:szCs w:val="24"/>
          <w:highlight w:val="none"/>
          <w:u w:val="single"/>
          <w:lang w:val="en-US" w:eastAsia="zh-CN"/>
        </w:rPr>
        <w:t>国家创新创业社区或采购人指定地点</w:t>
      </w:r>
    </w:p>
    <w:p w14:paraId="55D2DAC4">
      <w:pPr>
        <w:pageBreakBefore w:val="0"/>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合同货物清单：</w:t>
      </w:r>
      <w:r>
        <w:rPr>
          <w:rFonts w:hint="eastAsia" w:ascii="仿宋_GB2312" w:hAnsi="仿宋_GB2312" w:eastAsia="仿宋_GB2312" w:cs="仿宋_GB2312"/>
          <w:color w:val="auto"/>
          <w:sz w:val="24"/>
          <w:szCs w:val="24"/>
          <w:highlight w:val="none"/>
          <w:u w:val="none"/>
          <w:lang w:val="en-US" w:eastAsia="zh-CN"/>
        </w:rPr>
        <w:t>详见附件《五金及维修材料清单》；</w:t>
      </w:r>
      <w:r>
        <w:rPr>
          <w:rFonts w:hint="eastAsia" w:ascii="仿宋_GB2312" w:hAnsi="仿宋_GB2312" w:eastAsia="仿宋_GB2312" w:cs="仿宋_GB2312"/>
          <w:color w:val="auto"/>
          <w:sz w:val="24"/>
          <w:szCs w:val="24"/>
          <w:highlight w:val="none"/>
          <w:lang w:val="en-US" w:eastAsia="zh-CN"/>
        </w:rPr>
        <w:t>如需采购目录清单外的货物，双方协商定价，由甲方确认报价后进行配送。</w:t>
      </w:r>
    </w:p>
    <w:p w14:paraId="13222327">
      <w:pPr>
        <w:pageBreakBefore w:val="0"/>
        <w:kinsoku/>
        <w:wordWrap/>
        <w:topLinePunct w:val="0"/>
        <w:autoSpaceDE/>
        <w:autoSpaceDN/>
        <w:bidi w:val="0"/>
        <w:spacing w:line="360" w:lineRule="auto"/>
        <w:ind w:firstLine="42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Cs/>
          <w:color w:val="auto"/>
          <w:szCs w:val="21"/>
          <w:highlight w:val="none"/>
        </w:rPr>
        <w:t>合同期内</w:t>
      </w:r>
      <w:r>
        <w:rPr>
          <w:rFonts w:hint="eastAsia" w:ascii="仿宋_GB2312" w:hAnsi="仿宋_GB2312" w:eastAsia="仿宋_GB2312" w:cs="仿宋_GB2312"/>
          <w:color w:val="auto"/>
          <w:sz w:val="24"/>
          <w:szCs w:val="24"/>
          <w:highlight w:val="none"/>
          <w:lang w:val="en-US" w:eastAsia="zh-CN"/>
        </w:rPr>
        <w:t>乙方必须按甲方所要求的参数和规格供货，</w:t>
      </w:r>
      <w:r>
        <w:rPr>
          <w:rFonts w:hint="eastAsia" w:ascii="仿宋_GB2312" w:hAnsi="仿宋_GB2312" w:eastAsia="仿宋_GB2312" w:cs="仿宋_GB2312"/>
          <w:bCs/>
          <w:color w:val="auto"/>
          <w:szCs w:val="21"/>
          <w:highlight w:val="none"/>
        </w:rPr>
        <w:t>如出现产品缺货或停产等情况，</w:t>
      </w:r>
      <w:r>
        <w:rPr>
          <w:rFonts w:hint="eastAsia" w:ascii="仿宋_GB2312" w:hAnsi="仿宋_GB2312" w:eastAsia="仿宋_GB2312" w:cs="仿宋_GB2312"/>
          <w:bCs/>
          <w:color w:val="auto"/>
          <w:szCs w:val="21"/>
          <w:highlight w:val="none"/>
          <w:lang w:val="en-US" w:eastAsia="zh-CN"/>
        </w:rPr>
        <w:t>乙方须</w:t>
      </w:r>
      <w:r>
        <w:rPr>
          <w:rFonts w:hint="eastAsia" w:ascii="仿宋_GB2312" w:hAnsi="仿宋_GB2312" w:eastAsia="仿宋_GB2312" w:cs="仿宋_GB2312"/>
          <w:bCs/>
          <w:color w:val="auto"/>
          <w:szCs w:val="21"/>
          <w:highlight w:val="none"/>
        </w:rPr>
        <w:t>及时书面通知采购人，并</w:t>
      </w:r>
      <w:r>
        <w:rPr>
          <w:rFonts w:hint="eastAsia" w:ascii="仿宋_GB2312" w:hAnsi="仿宋_GB2312" w:eastAsia="仿宋_GB2312" w:cs="仿宋_GB2312"/>
          <w:color w:val="auto"/>
          <w:sz w:val="24"/>
          <w:szCs w:val="24"/>
          <w:highlight w:val="none"/>
          <w:lang w:val="en-US" w:eastAsia="zh-CN"/>
        </w:rPr>
        <w:t>应以性价比更高原则</w:t>
      </w:r>
      <w:r>
        <w:rPr>
          <w:rFonts w:hint="eastAsia" w:ascii="仿宋_GB2312" w:hAnsi="仿宋_GB2312" w:eastAsia="仿宋_GB2312" w:cs="仿宋_GB2312"/>
          <w:bCs/>
          <w:color w:val="auto"/>
          <w:szCs w:val="21"/>
          <w:highlight w:val="none"/>
        </w:rPr>
        <w:t>提供替换产品；</w:t>
      </w:r>
      <w:r>
        <w:rPr>
          <w:rFonts w:hint="eastAsia" w:ascii="仿宋_GB2312" w:hAnsi="仿宋_GB2312" w:eastAsia="仿宋_GB2312" w:cs="仿宋_GB2312"/>
          <w:color w:val="auto"/>
          <w:sz w:val="24"/>
          <w:szCs w:val="24"/>
          <w:highlight w:val="none"/>
          <w:lang w:val="en-US" w:eastAsia="zh-CN"/>
        </w:rPr>
        <w:t>经采购人同意后，方可进行调换配送，不得影响采购人的正常工作。</w:t>
      </w:r>
      <w:bookmarkStart w:id="9" w:name="_GoBack"/>
      <w:bookmarkEnd w:id="9"/>
    </w:p>
    <w:p w14:paraId="2BED2722">
      <w:pPr>
        <w:pageBreakBefore w:val="0"/>
        <w:widowControl/>
        <w:numPr>
          <w:ilvl w:val="0"/>
          <w:numId w:val="4"/>
        </w:numPr>
        <w:kinsoku/>
        <w:wordWrap/>
        <w:topLinePunct w:val="0"/>
        <w:autoSpaceDE/>
        <w:autoSpaceDN/>
        <w:bidi w:val="0"/>
        <w:adjustRightInd w:val="0"/>
        <w:snapToGrid w:val="0"/>
        <w:spacing w:before="166" w:beforeLines="50" w:after="166" w:afterLines="50" w:line="360" w:lineRule="auto"/>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szCs w:val="24"/>
          <w:highlight w:val="none"/>
          <w:lang w:val="en-US" w:eastAsia="zh-CN"/>
        </w:rPr>
        <w:t>合同期限</w:t>
      </w:r>
    </w:p>
    <w:p w14:paraId="3977DA38">
      <w:pPr>
        <w:pStyle w:val="62"/>
        <w:pageBreakBefore w:val="0"/>
        <w:kinsoku/>
        <w:wordWrap/>
        <w:topLinePunct w:val="0"/>
        <w:autoSpaceDE/>
        <w:autoSpaceDN/>
        <w:bidi w:val="0"/>
        <w:spacing w:line="360" w:lineRule="auto"/>
        <w:ind w:firstLine="48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合同期限：【</w:t>
      </w:r>
      <w:r>
        <w:rPr>
          <w:rFonts w:hint="eastAsia" w:ascii="仿宋_GB2312" w:hAnsi="仿宋_GB2312" w:eastAsia="仿宋_GB2312" w:cs="仿宋_GB2312"/>
          <w:color w:val="auto"/>
          <w:sz w:val="24"/>
          <w:szCs w:val="24"/>
          <w:highlight w:val="none"/>
          <w:u w:val="single"/>
          <w:lang w:val="en-US" w:eastAsia="zh-CN"/>
        </w:rPr>
        <w:t>二</w:t>
      </w:r>
      <w:r>
        <w:rPr>
          <w:rFonts w:hint="eastAsia" w:ascii="仿宋_GB2312" w:hAnsi="仿宋_GB2312" w:eastAsia="仿宋_GB2312" w:cs="仿宋_GB2312"/>
          <w:color w:val="auto"/>
          <w:sz w:val="24"/>
          <w:szCs w:val="24"/>
          <w:highlight w:val="none"/>
          <w:lang w:val="en-US" w:eastAsia="zh-CN"/>
        </w:rPr>
        <w:t>】年，</w:t>
      </w:r>
      <w:r>
        <w:rPr>
          <w:rFonts w:hint="eastAsia" w:ascii="仿宋_GB2312" w:hAnsi="仿宋_GB2312" w:eastAsia="仿宋_GB2312" w:cs="仿宋_GB2312"/>
          <w:color w:val="auto"/>
          <w:sz w:val="24"/>
          <w:szCs w:val="24"/>
          <w:highlight w:val="none"/>
          <w:u w:val="single"/>
          <w:lang w:val="en-US" w:eastAsia="zh-CN"/>
        </w:rPr>
        <w:t>自202  年    月    日至 202   年     月     日</w:t>
      </w:r>
      <w:r>
        <w:rPr>
          <w:rFonts w:hint="eastAsia" w:ascii="仿宋_GB2312" w:hAnsi="仿宋_GB2312" w:eastAsia="仿宋_GB2312" w:cs="仿宋_GB2312"/>
          <w:color w:val="auto"/>
          <w:sz w:val="24"/>
          <w:szCs w:val="24"/>
          <w:highlight w:val="none"/>
          <w:lang w:val="en-US" w:eastAsia="zh-CN"/>
        </w:rPr>
        <w:t>，或者累计结算金额达到</w:t>
      </w:r>
      <w:r>
        <w:rPr>
          <w:rFonts w:hint="eastAsia" w:ascii="仿宋_GB2312" w:hAnsi="仿宋_GB2312" w:eastAsia="仿宋_GB2312" w:cs="仿宋_GB2312"/>
          <w:color w:val="auto"/>
          <w:sz w:val="24"/>
          <w:szCs w:val="24"/>
          <w:highlight w:val="none"/>
          <w:u w:val="single"/>
          <w:lang w:val="en-US" w:eastAsia="zh-CN"/>
        </w:rPr>
        <w:t>合同总价20万元</w:t>
      </w:r>
      <w:r>
        <w:rPr>
          <w:rFonts w:hint="eastAsia" w:ascii="仿宋_GB2312" w:hAnsi="仿宋_GB2312" w:eastAsia="仿宋_GB2312" w:cs="仿宋_GB2312"/>
          <w:color w:val="auto"/>
          <w:sz w:val="24"/>
          <w:szCs w:val="24"/>
          <w:highlight w:val="none"/>
          <w:lang w:val="en-US" w:eastAsia="zh-CN"/>
        </w:rPr>
        <w:t>为止，以先到者为准。承包服务时限期满，若甲方未完成新采购合同签订的，乙方必须无条件按</w:t>
      </w:r>
      <w:r>
        <w:rPr>
          <w:rFonts w:hint="eastAsia" w:ascii="仿宋_GB2312" w:hAnsi="仿宋_GB2312" w:eastAsia="仿宋_GB2312" w:cs="仿宋_GB2312"/>
          <w:strike w:val="0"/>
          <w:color w:val="auto"/>
          <w:sz w:val="24"/>
          <w:szCs w:val="24"/>
          <w:highlight w:val="none"/>
          <w:shd w:val="clear" w:fill="auto"/>
          <w:lang w:val="en-US" w:eastAsia="zh-CN"/>
        </w:rPr>
        <w:t>在</w:t>
      </w:r>
      <w:r>
        <w:rPr>
          <w:rFonts w:hint="eastAsia" w:ascii="仿宋_GB2312" w:hAnsi="仿宋_GB2312" w:eastAsia="仿宋_GB2312" w:cs="仿宋_GB2312"/>
          <w:color w:val="auto"/>
          <w:sz w:val="24"/>
          <w:szCs w:val="24"/>
          <w:highlight w:val="none"/>
          <w:lang w:val="en-US" w:eastAsia="zh-CN"/>
        </w:rPr>
        <w:t>合同单价、内容、考核标准等提供服务，并配合甲方做好合同结束的交接事项，方能完全结束本服务。</w:t>
      </w:r>
    </w:p>
    <w:p w14:paraId="49D2E617">
      <w:pPr>
        <w:pageBreakBefore w:val="0"/>
        <w:widowControl/>
        <w:numPr>
          <w:ilvl w:val="0"/>
          <w:numId w:val="4"/>
        </w:numPr>
        <w:kinsoku/>
        <w:wordWrap/>
        <w:topLinePunct w:val="0"/>
        <w:autoSpaceDE/>
        <w:autoSpaceDN/>
        <w:bidi w:val="0"/>
        <w:adjustRightInd w:val="0"/>
        <w:snapToGrid w:val="0"/>
        <w:spacing w:before="166" w:beforeLines="50" w:after="166" w:afterLines="50" w:line="360" w:lineRule="auto"/>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szCs w:val="24"/>
          <w:highlight w:val="none"/>
        </w:rPr>
        <w:t>质量标准</w:t>
      </w:r>
      <w:r>
        <w:rPr>
          <w:rFonts w:hint="eastAsia" w:ascii="仿宋_GB2312" w:hAnsi="仿宋_GB2312" w:eastAsia="仿宋_GB2312" w:cs="仿宋_GB2312"/>
          <w:b/>
          <w:color w:val="auto"/>
          <w:sz w:val="24"/>
          <w:szCs w:val="24"/>
          <w:highlight w:val="none"/>
          <w:lang w:val="en-US" w:eastAsia="zh-CN"/>
        </w:rPr>
        <w:t>及责任</w:t>
      </w:r>
      <w:r>
        <w:rPr>
          <w:rFonts w:hint="eastAsia" w:ascii="仿宋_GB2312" w:hAnsi="仿宋_GB2312" w:eastAsia="仿宋_GB2312" w:cs="仿宋_GB2312"/>
          <w:b/>
          <w:color w:val="auto"/>
          <w:sz w:val="24"/>
          <w:szCs w:val="24"/>
          <w:highlight w:val="none"/>
        </w:rPr>
        <w:t xml:space="preserve">  </w:t>
      </w:r>
    </w:p>
    <w:p w14:paraId="1EAD710C">
      <w:pPr>
        <w:pStyle w:val="62"/>
        <w:pageBreakBefore w:val="0"/>
        <w:kinsoku/>
        <w:wordWrap/>
        <w:topLinePunct w:val="0"/>
        <w:autoSpaceDE/>
        <w:autoSpaceDN/>
        <w:bidi w:val="0"/>
        <w:spacing w:line="360" w:lineRule="auto"/>
        <w:ind w:firstLine="48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kern w:val="2"/>
          <w:sz w:val="24"/>
          <w:szCs w:val="24"/>
          <w:highlight w:val="none"/>
          <w:lang w:val="en-US" w:eastAsia="zh-CN" w:bidi="ar-SA"/>
        </w:rPr>
        <w:t>乙方提供的物品应符合中华人民共和国国家安全环保标准、国家有关产品质量认证标准。</w:t>
      </w:r>
    </w:p>
    <w:p w14:paraId="21FE841C">
      <w:pPr>
        <w:pStyle w:val="62"/>
        <w:pageBreakBefore w:val="0"/>
        <w:kinsoku/>
        <w:wordWrap/>
        <w:topLinePunct w:val="0"/>
        <w:autoSpaceDE/>
        <w:autoSpaceDN/>
        <w:bidi w:val="0"/>
        <w:spacing w:line="360" w:lineRule="auto"/>
        <w:ind w:firstLine="48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2、乙方提供的物品应是全新的、包装完好、表面和内部均无瑕疵的原厂正品，而且乙方提供的物品应是近期出厂的</w:t>
      </w:r>
      <w:r>
        <w:rPr>
          <w:rFonts w:hint="eastAsia" w:ascii="仿宋_GB2312" w:hAnsi="仿宋_GB2312" w:eastAsia="仿宋_GB2312" w:cs="仿宋_GB2312"/>
          <w:strike w:val="0"/>
          <w:color w:val="auto"/>
          <w:kern w:val="2"/>
          <w:sz w:val="24"/>
          <w:szCs w:val="24"/>
          <w:highlight w:val="none"/>
          <w:shd w:val="clear" w:fill="auto"/>
          <w:lang w:val="en-US" w:eastAsia="zh-CN" w:bidi="ar-SA"/>
        </w:rPr>
        <w:t>。</w:t>
      </w:r>
      <w:r>
        <w:rPr>
          <w:rFonts w:hint="eastAsia" w:ascii="仿宋_GB2312" w:hAnsi="仿宋_GB2312" w:eastAsia="仿宋_GB2312" w:cs="仿宋_GB2312"/>
          <w:color w:val="auto"/>
          <w:kern w:val="2"/>
          <w:sz w:val="24"/>
          <w:szCs w:val="24"/>
          <w:highlight w:val="none"/>
          <w:lang w:val="en-US" w:eastAsia="zh-CN" w:bidi="ar-SA"/>
        </w:rPr>
        <w:t>一般不超过出厂日期至有效日期的一半时间。</w:t>
      </w:r>
    </w:p>
    <w:p w14:paraId="5C9DBAB7">
      <w:pPr>
        <w:spacing w:line="360" w:lineRule="auto"/>
        <w:ind w:firstLine="405"/>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3、乙方需保证所供</w:t>
      </w:r>
      <w:r>
        <w:rPr>
          <w:rFonts w:hint="eastAsia" w:ascii="仿宋_GB2312" w:hAnsi="仿宋_GB2312" w:eastAsia="仿宋_GB2312" w:cs="仿宋_GB2312"/>
          <w:strike w:val="0"/>
          <w:color w:val="auto"/>
          <w:kern w:val="2"/>
          <w:sz w:val="24"/>
          <w:szCs w:val="24"/>
          <w:highlight w:val="none"/>
          <w:shd w:val="clear" w:fill="auto"/>
          <w:lang w:val="en-US" w:eastAsia="zh-CN" w:bidi="ar-SA"/>
        </w:rPr>
        <w:t>设备</w:t>
      </w:r>
      <w:r>
        <w:rPr>
          <w:rFonts w:hint="eastAsia" w:ascii="仿宋_GB2312" w:hAnsi="仿宋_GB2312" w:eastAsia="仿宋_GB2312" w:cs="仿宋_GB2312"/>
          <w:color w:val="auto"/>
          <w:kern w:val="2"/>
          <w:sz w:val="24"/>
          <w:szCs w:val="24"/>
          <w:highlight w:val="none"/>
          <w:lang w:val="en-US" w:eastAsia="zh-CN" w:bidi="ar-SA"/>
        </w:rPr>
        <w:t>（含零部件、配件、随机工具等）均为制造商原产原装，保证所提供货物是全新的，表面无划伤、无碰撞，并完全符合本项目规定的质量、规格和性能的要求。在中国境内可依常规安全合法使用，符合中华人民共和国国家安全质量标准、环保标准或行业标准。</w:t>
      </w:r>
    </w:p>
    <w:p w14:paraId="072146BA">
      <w:pPr>
        <w:spacing w:line="360" w:lineRule="auto"/>
        <w:ind w:firstLine="405"/>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4、乙方所供应的</w:t>
      </w:r>
      <w:r>
        <w:rPr>
          <w:rFonts w:hint="eastAsia" w:ascii="仿宋_GB2312" w:hAnsi="仿宋_GB2312" w:eastAsia="仿宋_GB2312" w:cs="仿宋_GB2312"/>
          <w:strike w:val="0"/>
          <w:color w:val="auto"/>
          <w:kern w:val="2"/>
          <w:sz w:val="24"/>
          <w:szCs w:val="24"/>
          <w:highlight w:val="none"/>
          <w:shd w:val="clear" w:fill="auto"/>
          <w:lang w:val="en-US" w:eastAsia="zh-CN" w:bidi="ar-SA"/>
        </w:rPr>
        <w:t>投标</w:t>
      </w:r>
      <w:r>
        <w:rPr>
          <w:rFonts w:hint="eastAsia" w:ascii="仿宋_GB2312" w:hAnsi="仿宋_GB2312" w:eastAsia="仿宋_GB2312" w:cs="仿宋_GB2312"/>
          <w:color w:val="auto"/>
          <w:kern w:val="2"/>
          <w:sz w:val="24"/>
          <w:szCs w:val="24"/>
          <w:highlight w:val="none"/>
          <w:lang w:val="en-US" w:eastAsia="zh-CN" w:bidi="ar-SA"/>
        </w:rPr>
        <w:t>产品质量不应低于本</w:t>
      </w:r>
      <w:r>
        <w:rPr>
          <w:rFonts w:hint="eastAsia" w:ascii="仿宋_GB2312" w:hAnsi="仿宋_GB2312" w:eastAsia="仿宋_GB2312" w:cs="仿宋_GB2312"/>
          <w:strike w:val="0"/>
          <w:color w:val="auto"/>
          <w:kern w:val="2"/>
          <w:sz w:val="24"/>
          <w:szCs w:val="24"/>
          <w:highlight w:val="none"/>
          <w:shd w:val="clear" w:fill="auto"/>
          <w:lang w:val="en-US" w:eastAsia="zh-CN" w:bidi="ar-SA"/>
        </w:rPr>
        <w:t>招标</w:t>
      </w:r>
      <w:r>
        <w:rPr>
          <w:rFonts w:hint="eastAsia" w:ascii="仿宋_GB2312" w:hAnsi="仿宋_GB2312" w:eastAsia="仿宋_GB2312" w:cs="仿宋_GB2312"/>
          <w:color w:val="auto"/>
          <w:kern w:val="2"/>
          <w:sz w:val="24"/>
          <w:szCs w:val="24"/>
          <w:highlight w:val="none"/>
          <w:lang w:val="en-US" w:eastAsia="zh-CN" w:bidi="ar-SA"/>
        </w:rPr>
        <w:t>文件规定的技术质量相关要求，否则为不合格产品，甲方有权退货，并拒付货款；如发生上述情况，甲方不承担乙方由此发生的任何费用，并对其给甲方造成的损失保留追索权利。</w:t>
      </w:r>
    </w:p>
    <w:p w14:paraId="1ECF21E9">
      <w:pPr>
        <w:spacing w:line="360" w:lineRule="auto"/>
        <w:ind w:firstLine="405"/>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5、产品质量指标须根据国家相关部门新颁发的有关文件规定进行调整。甲方有权对产品质量进行抽查。</w:t>
      </w:r>
    </w:p>
    <w:p w14:paraId="0C11A676">
      <w:pPr>
        <w:spacing w:line="360" w:lineRule="auto"/>
        <w:ind w:firstLine="405"/>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6、国内产品或合资厂的产品必须具备出厂合格证；所供物品的原厂售后服务承诺书或证明、用户手册、保修手册、有关资料及配件、随机工具等。</w:t>
      </w:r>
    </w:p>
    <w:p w14:paraId="5F36B127">
      <w:pPr>
        <w:spacing w:line="360" w:lineRule="auto"/>
        <w:ind w:firstLine="405"/>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7、乙方必须承诺所投标产品中凡列入《中华人民共和国实施强制性产品认证的产品目录》的产品已经获得CCC认证证书。</w:t>
      </w:r>
    </w:p>
    <w:p w14:paraId="354E378F">
      <w:pPr>
        <w:spacing w:line="360" w:lineRule="auto"/>
        <w:ind w:firstLine="405"/>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8、乙方所供货物</w:t>
      </w:r>
      <w:r>
        <w:rPr>
          <w:rFonts w:hint="eastAsia" w:ascii="仿宋_GB2312" w:hAnsi="仿宋_GB2312" w:eastAsia="仿宋_GB2312" w:cs="仿宋_GB2312"/>
          <w:strike w:val="0"/>
          <w:color w:val="auto"/>
          <w:kern w:val="2"/>
          <w:sz w:val="24"/>
          <w:szCs w:val="24"/>
          <w:highlight w:val="none"/>
          <w:shd w:val="clear" w:fill="auto"/>
          <w:lang w:val="en-US" w:eastAsia="zh-CN" w:bidi="ar-SA"/>
        </w:rPr>
        <w:t>应</w:t>
      </w:r>
      <w:r>
        <w:rPr>
          <w:rFonts w:hint="eastAsia" w:ascii="仿宋_GB2312" w:hAnsi="仿宋_GB2312" w:eastAsia="仿宋_GB2312" w:cs="仿宋_GB2312"/>
          <w:color w:val="auto"/>
          <w:kern w:val="2"/>
          <w:sz w:val="24"/>
          <w:szCs w:val="24"/>
          <w:highlight w:val="none"/>
          <w:lang w:val="en-US" w:eastAsia="zh-CN" w:bidi="ar-SA"/>
        </w:rPr>
        <w:t>为制造商原装出厂</w:t>
      </w:r>
      <w:r>
        <w:rPr>
          <w:rFonts w:hint="eastAsia" w:ascii="仿宋_GB2312" w:hAnsi="仿宋_GB2312" w:eastAsia="仿宋_GB2312" w:cs="仿宋_GB2312"/>
          <w:strike w:val="0"/>
          <w:color w:val="auto"/>
          <w:kern w:val="2"/>
          <w:sz w:val="24"/>
          <w:szCs w:val="24"/>
          <w:highlight w:val="none"/>
          <w:shd w:val="clear" w:fill="auto"/>
          <w:lang w:val="en-US" w:eastAsia="zh-CN" w:bidi="ar-SA"/>
        </w:rPr>
        <w:t>包装</w:t>
      </w:r>
      <w:r>
        <w:rPr>
          <w:rFonts w:hint="eastAsia" w:ascii="仿宋_GB2312" w:hAnsi="仿宋_GB2312" w:eastAsia="仿宋_GB2312" w:cs="仿宋_GB2312"/>
          <w:color w:val="auto"/>
          <w:kern w:val="2"/>
          <w:sz w:val="24"/>
          <w:szCs w:val="24"/>
          <w:highlight w:val="none"/>
          <w:lang w:val="en-US" w:eastAsia="zh-CN" w:bidi="ar-SA"/>
        </w:rPr>
        <w:t>箱号与设备出厂批号一致。</w:t>
      </w:r>
    </w:p>
    <w:p w14:paraId="5412CBAC">
      <w:pPr>
        <w:spacing w:line="360" w:lineRule="auto"/>
        <w:ind w:firstLine="405"/>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乙方应提供货物运至合同规定的最终目的地所需要的包装，以防止货物在转运中损坏或变质。这类包装应采取全新、防潮、防晒、防锈、防腐蚀、防震动及防止其它损坏的必要保护措施，从而保护货物能够经受多次搬运、装卸及</w:t>
      </w:r>
      <w:r>
        <w:rPr>
          <w:rFonts w:hint="eastAsia" w:ascii="仿宋_GB2312" w:hAnsi="仿宋_GB2312" w:eastAsia="仿宋_GB2312" w:cs="仿宋_GB2312"/>
          <w:strike w:val="0"/>
          <w:color w:val="auto"/>
          <w:kern w:val="2"/>
          <w:sz w:val="24"/>
          <w:szCs w:val="24"/>
          <w:highlight w:val="none"/>
          <w:shd w:val="clear" w:fill="auto"/>
          <w:lang w:val="en-US" w:eastAsia="zh-CN" w:bidi="ar-SA"/>
        </w:rPr>
        <w:t>远洋和内陆的</w:t>
      </w:r>
      <w:r>
        <w:rPr>
          <w:rFonts w:hint="eastAsia" w:ascii="仿宋_GB2312" w:hAnsi="仿宋_GB2312" w:eastAsia="仿宋_GB2312" w:cs="仿宋_GB2312"/>
          <w:color w:val="auto"/>
          <w:kern w:val="2"/>
          <w:sz w:val="24"/>
          <w:szCs w:val="24"/>
          <w:highlight w:val="none"/>
          <w:lang w:val="en-US" w:eastAsia="zh-CN" w:bidi="ar-SA"/>
        </w:rPr>
        <w:t>长途运输。乙方应承担由于其包装或其防护措施不妥而引起货物锈蚀、损坏和丢失的任何损失的责任或费用。</w:t>
      </w:r>
    </w:p>
    <w:p w14:paraId="4AA14B6B">
      <w:pPr>
        <w:spacing w:line="360" w:lineRule="auto"/>
        <w:ind w:firstLine="405"/>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10、服务期内按甲方要求分批送货，接到甲方供货需求后将指定货物送到甲方指定地点。</w:t>
      </w:r>
    </w:p>
    <w:p w14:paraId="2E1C017F">
      <w:pPr>
        <w:spacing w:line="360" w:lineRule="auto"/>
        <w:ind w:firstLine="405"/>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11、甲方紧急维修所需材料，乙方应该在</w:t>
      </w:r>
      <w:r>
        <w:rPr>
          <w:rFonts w:hint="eastAsia" w:ascii="仿宋_GB2312" w:hAnsi="仿宋_GB2312" w:eastAsia="仿宋_GB2312" w:cs="仿宋_GB2312"/>
          <w:color w:val="auto"/>
          <w:kern w:val="2"/>
          <w:sz w:val="24"/>
          <w:szCs w:val="24"/>
          <w:highlight w:val="none"/>
          <w:u w:val="single"/>
          <w:lang w:val="en-US" w:eastAsia="zh-CN" w:bidi="ar-SA"/>
        </w:rPr>
        <w:t xml:space="preserve"> 2 </w:t>
      </w:r>
      <w:r>
        <w:rPr>
          <w:rFonts w:hint="eastAsia" w:ascii="仿宋_GB2312" w:hAnsi="仿宋_GB2312" w:eastAsia="仿宋_GB2312" w:cs="仿宋_GB2312"/>
          <w:color w:val="auto"/>
          <w:kern w:val="2"/>
          <w:sz w:val="24"/>
          <w:szCs w:val="24"/>
          <w:highlight w:val="none"/>
          <w:lang w:val="en-US" w:eastAsia="zh-CN" w:bidi="ar-SA"/>
        </w:rPr>
        <w:t>小时内把货物送至指定地点。</w:t>
      </w:r>
    </w:p>
    <w:p w14:paraId="14CE4835">
      <w:pPr>
        <w:spacing w:line="360" w:lineRule="auto"/>
        <w:ind w:firstLine="405"/>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12、在甲方或采购委托人签收之前，货物的所有权和风险属于乙方，货物发生遗失、损坏、质变等由乙方负责。</w:t>
      </w:r>
    </w:p>
    <w:p w14:paraId="73F98883">
      <w:pPr>
        <w:spacing w:line="360" w:lineRule="auto"/>
        <w:ind w:firstLine="405"/>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13、乙方须严格按照采购人的要求配送商品，不得随意更改增减数量、规格、品牌、型号等，否则，甲方及指定签收人有权拒收。</w:t>
      </w:r>
    </w:p>
    <w:p w14:paraId="3B368C01">
      <w:pPr>
        <w:spacing w:line="360" w:lineRule="auto"/>
        <w:ind w:firstLine="405"/>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14、除客观不可抗力外，乙方不得推迟送货。如客观原因确需延迟送货的，乙方必须告知采购人。</w:t>
      </w:r>
    </w:p>
    <w:p w14:paraId="573C8FDB">
      <w:pPr>
        <w:pageBreakBefore w:val="0"/>
        <w:widowControl/>
        <w:numPr>
          <w:ilvl w:val="0"/>
          <w:numId w:val="4"/>
        </w:numPr>
        <w:kinsoku/>
        <w:wordWrap/>
        <w:topLinePunct w:val="0"/>
        <w:autoSpaceDE/>
        <w:autoSpaceDN/>
        <w:bidi w:val="0"/>
        <w:adjustRightInd w:val="0"/>
        <w:snapToGrid w:val="0"/>
        <w:spacing w:before="166" w:beforeLines="50" w:after="166" w:afterLines="50" w:line="360" w:lineRule="auto"/>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szCs w:val="24"/>
          <w:highlight w:val="none"/>
        </w:rPr>
        <w:t>合同价款及支付方式</w:t>
      </w:r>
    </w:p>
    <w:p w14:paraId="6F99666F">
      <w:pPr>
        <w:pageBreakBefore w:val="0"/>
        <w:numPr>
          <w:ilvl w:val="0"/>
          <w:numId w:val="5"/>
        </w:numPr>
        <w:kinsoku/>
        <w:wordWrap/>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strike w:val="0"/>
          <w:color w:val="auto"/>
          <w:sz w:val="24"/>
          <w:szCs w:val="24"/>
          <w:highlight w:val="none"/>
          <w:shd w:val="clear" w:fill="auto"/>
        </w:rPr>
        <w:t>工程</w:t>
      </w:r>
      <w:r>
        <w:rPr>
          <w:rFonts w:hint="eastAsia" w:ascii="仿宋_GB2312" w:hAnsi="仿宋_GB2312" w:eastAsia="仿宋_GB2312" w:cs="仿宋_GB2312"/>
          <w:color w:val="auto"/>
          <w:sz w:val="24"/>
          <w:szCs w:val="24"/>
          <w:highlight w:val="none"/>
        </w:rPr>
        <w:t>实行</w:t>
      </w:r>
      <w:r>
        <w:rPr>
          <w:rFonts w:hint="eastAsia" w:ascii="仿宋_GB2312" w:hAnsi="仿宋_GB2312" w:eastAsia="仿宋_GB2312" w:cs="仿宋_GB2312"/>
          <w:color w:val="auto"/>
          <w:sz w:val="24"/>
          <w:szCs w:val="24"/>
          <w:highlight w:val="none"/>
          <w:lang w:eastAsia="zh-CN"/>
        </w:rPr>
        <w:t>固定</w:t>
      </w:r>
      <w:r>
        <w:rPr>
          <w:rFonts w:hint="eastAsia" w:ascii="仿宋_GB2312" w:hAnsi="仿宋_GB2312" w:eastAsia="仿宋_GB2312" w:cs="仿宋_GB2312"/>
          <w:color w:val="auto"/>
          <w:sz w:val="24"/>
          <w:szCs w:val="24"/>
          <w:highlight w:val="none"/>
          <w:lang w:val="en-US" w:eastAsia="zh-CN"/>
        </w:rPr>
        <w:t>单价</w:t>
      </w:r>
      <w:r>
        <w:rPr>
          <w:rFonts w:hint="eastAsia" w:ascii="仿宋_GB2312" w:hAnsi="仿宋_GB2312" w:eastAsia="仿宋_GB2312" w:cs="仿宋_GB2312"/>
          <w:color w:val="auto"/>
          <w:sz w:val="24"/>
          <w:szCs w:val="24"/>
          <w:highlight w:val="none"/>
          <w:lang w:eastAsia="zh-CN"/>
        </w:rPr>
        <w:t>包干方式</w:t>
      </w:r>
      <w:r>
        <w:rPr>
          <w:rFonts w:hint="eastAsia" w:ascii="仿宋_GB2312" w:hAnsi="仿宋_GB2312" w:eastAsia="仿宋_GB2312" w:cs="仿宋_GB2312"/>
          <w:color w:val="auto"/>
          <w:sz w:val="24"/>
          <w:szCs w:val="24"/>
          <w:highlight w:val="none"/>
        </w:rPr>
        <w:t>，合同</w:t>
      </w:r>
      <w:r>
        <w:rPr>
          <w:rFonts w:hint="eastAsia" w:ascii="仿宋_GB2312" w:hAnsi="仿宋_GB2312" w:eastAsia="仿宋_GB2312" w:cs="仿宋_GB2312"/>
          <w:color w:val="auto"/>
          <w:sz w:val="24"/>
          <w:szCs w:val="24"/>
          <w:highlight w:val="none"/>
          <w:lang w:val="en-US" w:eastAsia="zh-CN"/>
        </w:rPr>
        <w:t>上限</w:t>
      </w:r>
      <w:r>
        <w:rPr>
          <w:rFonts w:hint="eastAsia" w:ascii="仿宋_GB2312" w:hAnsi="仿宋_GB2312" w:eastAsia="仿宋_GB2312" w:cs="仿宋_GB2312"/>
          <w:color w:val="auto"/>
          <w:sz w:val="24"/>
          <w:szCs w:val="24"/>
          <w:highlight w:val="none"/>
        </w:rPr>
        <w:t>价款（含税）为￥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200000</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元（大写人民币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贰拾万元整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），其中：</w:t>
      </w:r>
      <w:r>
        <w:rPr>
          <w:rFonts w:hint="eastAsia" w:ascii="仿宋_GB2312" w:hAnsi="仿宋_GB2312" w:eastAsia="仿宋_GB2312" w:cs="仿宋_GB2312"/>
          <w:strike w:val="0"/>
          <w:color w:val="auto"/>
          <w:sz w:val="24"/>
          <w:szCs w:val="24"/>
          <w:highlight w:val="none"/>
          <w:shd w:val="clear" w:fill="auto"/>
          <w:lang w:val="en-US" w:eastAsia="zh-CN"/>
        </w:rPr>
        <w:t>含</w:t>
      </w:r>
      <w:r>
        <w:rPr>
          <w:rFonts w:hint="eastAsia" w:ascii="仿宋_GB2312" w:hAnsi="仿宋_GB2312" w:eastAsia="仿宋_GB2312" w:cs="仿宋_GB2312"/>
          <w:color w:val="auto"/>
          <w:sz w:val="24"/>
          <w:szCs w:val="24"/>
          <w:highlight w:val="none"/>
        </w:rPr>
        <w:t>税率为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%，税金金额￥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元，不含税合同总价款为￥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14:paraId="6B04848B">
      <w:pPr>
        <w:spacing w:line="360" w:lineRule="auto"/>
        <w:ind w:firstLine="42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2、折扣率：</w:t>
      </w:r>
      <w:r>
        <w:rPr>
          <w:rFonts w:hint="eastAsia" w:ascii="仿宋_GB2312" w:hAnsi="仿宋_GB2312" w:eastAsia="仿宋_GB2312" w:cs="仿宋_GB2312"/>
          <w:color w:val="auto"/>
          <w:sz w:val="24"/>
          <w:szCs w:val="24"/>
          <w:highlight w:val="none"/>
          <w:u w:val="single"/>
          <w:lang w:val="en-US" w:eastAsia="zh-CN"/>
        </w:rPr>
        <w:t xml:space="preserve">      %（百分之     </w:t>
      </w:r>
      <w:r>
        <w:rPr>
          <w:rFonts w:hint="eastAsia" w:ascii="仿宋_GB2312" w:hAnsi="仿宋_GB2312" w:eastAsia="仿宋_GB2312" w:cs="仿宋_GB2312"/>
          <w:color w:val="auto"/>
          <w:sz w:val="24"/>
          <w:szCs w:val="24"/>
          <w:highlight w:val="none"/>
          <w:lang w:val="en-US" w:eastAsia="zh-CN"/>
        </w:rPr>
        <w:t>）。折扣率在合同执行期间固定不变，乙方不得因零售价、劳务成本、运输成本、货物的行业标准或国家标准的变动或其他任何理由予以变更。</w:t>
      </w:r>
    </w:p>
    <w:p w14:paraId="63594760">
      <w:pPr>
        <w:spacing w:line="360" w:lineRule="auto"/>
        <w:ind w:firstLine="42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3、结算累计金额达到合同金额或服务期限达到</w:t>
      </w:r>
      <w:r>
        <w:rPr>
          <w:rFonts w:hint="eastAsia" w:ascii="仿宋_GB2312" w:hAnsi="仿宋_GB2312" w:eastAsia="仿宋_GB2312" w:cs="仿宋_GB2312"/>
          <w:strike w:val="0"/>
          <w:color w:val="auto"/>
          <w:sz w:val="24"/>
          <w:szCs w:val="24"/>
          <w:highlight w:val="none"/>
          <w:shd w:val="clear" w:fill="auto"/>
          <w:lang w:val="en-US" w:eastAsia="zh-CN"/>
        </w:rPr>
        <w:t xml:space="preserve"> </w:t>
      </w:r>
      <w:r>
        <w:rPr>
          <w:rFonts w:hint="eastAsia" w:ascii="仿宋_GB2312" w:hAnsi="仿宋_GB2312" w:eastAsia="仿宋_GB2312" w:cs="仿宋_GB2312"/>
          <w:color w:val="auto"/>
          <w:sz w:val="24"/>
          <w:szCs w:val="24"/>
          <w:highlight w:val="none"/>
          <w:lang w:val="en-US" w:eastAsia="zh-CN"/>
        </w:rPr>
        <w:t>2年，其中任意一项达到即视为本采购合同履行完毕。结算价包括但不限于：物资采购费、人工费、运输费、仓储费、搬运费、质量保证费、税收等合同实施过程中的应预见和不可预见费用等完成合同规定责任和义务、达到合同目的的一切费用，甲方无需另外支付任何费用。</w:t>
      </w:r>
    </w:p>
    <w:p w14:paraId="5DC9B490">
      <w:pPr>
        <w:pageBreakBefore w:val="0"/>
        <w:kinsoku/>
        <w:wordWrap/>
        <w:topLinePunct w:val="0"/>
        <w:autoSpaceDE/>
        <w:autoSpaceDN/>
        <w:bidi w:val="0"/>
        <w:spacing w:line="360" w:lineRule="auto"/>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、支付方式</w:t>
      </w:r>
      <w:r>
        <w:rPr>
          <w:rFonts w:hint="eastAsia" w:ascii="仿宋_GB2312" w:hAnsi="仿宋_GB2312" w:eastAsia="仿宋_GB2312" w:cs="仿宋_GB2312"/>
          <w:color w:val="auto"/>
          <w:sz w:val="24"/>
          <w:highlight w:val="none"/>
          <w:lang w:val="en-US" w:eastAsia="zh-CN"/>
        </w:rPr>
        <w:t>双方签订合同后，货款按月以实际供货量计费支付，在办理付款手续之前双方须对供应货物的品种、数量、单价、金额等进行统计，并核实无误。中标人在完成当月供货订单后按要求</w:t>
      </w:r>
      <w:r>
        <w:rPr>
          <w:rFonts w:hint="eastAsia" w:ascii="仿宋_GB2312" w:hAnsi="仿宋_GB2312" w:eastAsia="仿宋_GB2312" w:cs="仿宋_GB2312"/>
          <w:strike w:val="0"/>
          <w:color w:val="auto"/>
          <w:sz w:val="24"/>
          <w:highlight w:val="none"/>
          <w:shd w:val="clear" w:fill="auto"/>
          <w:lang w:val="en-US" w:eastAsia="zh-CN"/>
        </w:rPr>
        <w:t>提供</w:t>
      </w:r>
      <w:r>
        <w:rPr>
          <w:rFonts w:hint="eastAsia" w:ascii="仿宋_GB2312" w:hAnsi="仿宋_GB2312" w:eastAsia="仿宋_GB2312" w:cs="仿宋_GB2312"/>
          <w:color w:val="auto"/>
          <w:sz w:val="24"/>
          <w:highlight w:val="none"/>
          <w:lang w:val="en-US" w:eastAsia="zh-CN"/>
        </w:rPr>
        <w:t>相关请款资料，于次月10日前凭国家正式发票向采购人申请付款，甲方收到发票及相关请款资料审核无误后一次性付款给乙方。</w:t>
      </w:r>
    </w:p>
    <w:p w14:paraId="14256409">
      <w:pPr>
        <w:pageBreakBefore w:val="0"/>
        <w:numPr>
          <w:ilvl w:val="0"/>
          <w:numId w:val="0"/>
        </w:numPr>
        <w:kinsoku/>
        <w:wordWrap/>
        <w:topLinePunct w:val="0"/>
        <w:autoSpaceDE/>
        <w:autoSpaceDN/>
        <w:bidi w:val="0"/>
        <w:spacing w:line="360" w:lineRule="auto"/>
        <w:ind w:leftChars="0" w:firstLine="420" w:firstLineChars="175"/>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按照现行税收政策规定，每次付款前，成交人必须提供合法、有效</w:t>
      </w:r>
      <w:r>
        <w:rPr>
          <w:rFonts w:hint="eastAsia" w:ascii="仿宋_GB2312" w:hAnsi="仿宋_GB2312" w:eastAsia="仿宋_GB2312" w:cs="仿宋_GB2312"/>
          <w:strike w:val="0"/>
          <w:color w:val="auto"/>
          <w:sz w:val="24"/>
          <w:szCs w:val="24"/>
          <w:highlight w:val="none"/>
          <w:shd w:val="clear" w:fill="auto"/>
        </w:rPr>
        <w:t>、</w:t>
      </w:r>
      <w:r>
        <w:rPr>
          <w:rFonts w:hint="eastAsia" w:ascii="仿宋_GB2312" w:hAnsi="仿宋_GB2312" w:eastAsia="仿宋_GB2312" w:cs="仿宋_GB2312"/>
          <w:color w:val="auto"/>
          <w:sz w:val="24"/>
          <w:szCs w:val="24"/>
          <w:highlight w:val="none"/>
        </w:rPr>
        <w:t>发票给采购人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合同执行期间，遇国家税务政策调整所引起的合同价格变化，按照不含税价格调整合同价格。</w:t>
      </w:r>
    </w:p>
    <w:p w14:paraId="7FFF14AA">
      <w:pPr>
        <w:pageBreakBefore w:val="0"/>
        <w:numPr>
          <w:ilvl w:val="0"/>
          <w:numId w:val="0"/>
        </w:numPr>
        <w:kinsoku/>
        <w:wordWrap/>
        <w:topLinePunct w:val="0"/>
        <w:autoSpaceDE/>
        <w:autoSpaceDN/>
        <w:bidi w:val="0"/>
        <w:spacing w:line="360" w:lineRule="auto"/>
        <w:ind w:left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、乙方收款账户信息如下：</w:t>
      </w:r>
    </w:p>
    <w:p w14:paraId="2D75F009">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szCs w:val="24"/>
          <w:highlight w:val="none"/>
        </w:rPr>
        <w:t>开户行：</w:t>
      </w:r>
      <w:r>
        <w:rPr>
          <w:rFonts w:hint="eastAsia" w:ascii="仿宋_GB2312" w:hAnsi="仿宋_GB2312" w:eastAsia="仿宋_GB2312" w:cs="仿宋_GB2312"/>
          <w:color w:val="auto"/>
          <w:sz w:val="24"/>
          <w:szCs w:val="24"/>
          <w:highlight w:val="none"/>
          <w:u w:val="single"/>
        </w:rPr>
        <w:t xml:space="preserve">                             </w:t>
      </w:r>
    </w:p>
    <w:p w14:paraId="59700434">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户  名：</w:t>
      </w:r>
      <w:r>
        <w:rPr>
          <w:rFonts w:hint="eastAsia" w:ascii="仿宋_GB2312" w:hAnsi="仿宋_GB2312" w:eastAsia="仿宋_GB2312" w:cs="仿宋_GB2312"/>
          <w:color w:val="auto"/>
          <w:sz w:val="24"/>
          <w:szCs w:val="24"/>
          <w:highlight w:val="none"/>
          <w:u w:val="single"/>
        </w:rPr>
        <w:t xml:space="preserve">                             </w:t>
      </w:r>
    </w:p>
    <w:p w14:paraId="34C9F736">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账  号：</w:t>
      </w:r>
      <w:r>
        <w:rPr>
          <w:rFonts w:hint="eastAsia" w:ascii="仿宋_GB2312" w:hAnsi="仿宋_GB2312" w:eastAsia="仿宋_GB2312" w:cs="仿宋_GB2312"/>
          <w:color w:val="auto"/>
          <w:sz w:val="24"/>
          <w:szCs w:val="24"/>
          <w:highlight w:val="none"/>
          <w:u w:val="single"/>
        </w:rPr>
        <w:t xml:space="preserve">                             </w:t>
      </w:r>
    </w:p>
    <w:p w14:paraId="7A0FD1AE">
      <w:pPr>
        <w:pageBreakBefore w:val="0"/>
        <w:widowControl/>
        <w:kinsoku/>
        <w:wordWrap/>
        <w:topLinePunct w:val="0"/>
        <w:autoSpaceDE/>
        <w:autoSpaceDN/>
        <w:bidi w:val="0"/>
        <w:adjustRightInd w:val="0"/>
        <w:snapToGrid w:val="0"/>
        <w:spacing w:before="166" w:beforeLines="50" w:after="166" w:afterLines="50" w:line="360" w:lineRule="auto"/>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szCs w:val="24"/>
          <w:highlight w:val="none"/>
        </w:rPr>
        <w:t>五、违约责任</w:t>
      </w:r>
    </w:p>
    <w:p w14:paraId="042A31B2">
      <w:pPr>
        <w:pageBreakBefore w:val="0"/>
        <w:numPr>
          <w:ilvl w:val="0"/>
          <w:numId w:val="6"/>
        </w:numPr>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甲方无正当理由拒收</w:t>
      </w:r>
      <w:r>
        <w:rPr>
          <w:rFonts w:hint="eastAsia" w:ascii="仿宋_GB2312" w:hAnsi="仿宋_GB2312" w:eastAsia="仿宋_GB2312" w:cs="仿宋_GB2312"/>
          <w:strike w:val="0"/>
          <w:color w:val="auto"/>
          <w:sz w:val="24"/>
          <w:szCs w:val="24"/>
          <w:highlight w:val="none"/>
          <w:shd w:val="clear" w:fill="auto"/>
        </w:rPr>
        <w:t>接受服务</w:t>
      </w:r>
      <w:r>
        <w:rPr>
          <w:rFonts w:hint="eastAsia" w:ascii="仿宋_GB2312" w:hAnsi="仿宋_GB2312" w:eastAsia="仿宋_GB2312" w:cs="仿宋_GB2312"/>
          <w:color w:val="auto"/>
          <w:sz w:val="24"/>
          <w:szCs w:val="24"/>
          <w:highlight w:val="none"/>
        </w:rPr>
        <w:t>，到期拒付</w:t>
      </w:r>
      <w:r>
        <w:rPr>
          <w:rFonts w:hint="eastAsia" w:ascii="仿宋_GB2312" w:hAnsi="仿宋_GB2312" w:eastAsia="仿宋_GB2312" w:cs="仿宋_GB2312"/>
          <w:strike w:val="0"/>
          <w:color w:val="auto"/>
          <w:sz w:val="24"/>
          <w:szCs w:val="24"/>
          <w:highlight w:val="none"/>
          <w:shd w:val="clear" w:fill="auto"/>
        </w:rPr>
        <w:t>服务</w:t>
      </w:r>
      <w:r>
        <w:rPr>
          <w:rFonts w:hint="eastAsia" w:ascii="仿宋_GB2312" w:hAnsi="仿宋_GB2312" w:eastAsia="仿宋_GB2312" w:cs="仿宋_GB2312"/>
          <w:color w:val="auto"/>
          <w:sz w:val="24"/>
          <w:szCs w:val="24"/>
          <w:highlight w:val="none"/>
        </w:rPr>
        <w:t>款</w:t>
      </w:r>
      <w:r>
        <w:rPr>
          <w:rFonts w:hint="eastAsia" w:ascii="仿宋_GB2312" w:hAnsi="仿宋_GB2312" w:eastAsia="仿宋_GB2312" w:cs="仿宋_GB2312"/>
          <w:strike w:val="0"/>
          <w:color w:val="auto"/>
          <w:sz w:val="24"/>
          <w:szCs w:val="24"/>
          <w:highlight w:val="none"/>
          <w:shd w:val="clear" w:fill="auto"/>
        </w:rPr>
        <w:t>项</w:t>
      </w:r>
      <w:r>
        <w:rPr>
          <w:rFonts w:hint="eastAsia" w:ascii="仿宋_GB2312" w:hAnsi="仿宋_GB2312" w:eastAsia="仿宋_GB2312" w:cs="仿宋_GB2312"/>
          <w:color w:val="auto"/>
          <w:sz w:val="24"/>
          <w:szCs w:val="24"/>
          <w:highlight w:val="none"/>
        </w:rPr>
        <w:t>的，甲方向乙方偿付本合同总</w:t>
      </w:r>
      <w:r>
        <w:rPr>
          <w:rFonts w:hint="eastAsia" w:ascii="仿宋_GB2312" w:hAnsi="仿宋_GB2312" w:eastAsia="仿宋_GB2312" w:cs="仿宋_GB2312"/>
          <w:strike w:val="0"/>
          <w:color w:val="auto"/>
          <w:sz w:val="24"/>
          <w:szCs w:val="24"/>
          <w:highlight w:val="none"/>
          <w:shd w:val="clear" w:fill="auto"/>
        </w:rPr>
        <w:t>的</w:t>
      </w:r>
      <w:r>
        <w:rPr>
          <w:rFonts w:hint="eastAsia" w:ascii="仿宋_GB2312" w:hAnsi="仿宋_GB2312" w:eastAsia="仿宋_GB2312" w:cs="仿宋_GB2312"/>
          <w:color w:val="auto"/>
          <w:sz w:val="24"/>
          <w:szCs w:val="24"/>
          <w:highlight w:val="none"/>
        </w:rPr>
        <w:t>5%的违约金。</w:t>
      </w:r>
    </w:p>
    <w:p w14:paraId="20368431">
      <w:pPr>
        <w:pageBreakBefore w:val="0"/>
        <w:numPr>
          <w:ilvl w:val="0"/>
          <w:numId w:val="6"/>
        </w:numPr>
        <w:kinsoku/>
        <w:wordWrap/>
        <w:topLinePunct w:val="0"/>
        <w:autoSpaceDE/>
        <w:autoSpaceDN/>
        <w:bidi w:val="0"/>
        <w:spacing w:line="360" w:lineRule="auto"/>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乙方提供的</w:t>
      </w:r>
      <w:r>
        <w:rPr>
          <w:rFonts w:hint="eastAsia" w:ascii="仿宋_GB2312" w:hAnsi="仿宋_GB2312" w:eastAsia="仿宋_GB2312" w:cs="仿宋_GB2312"/>
          <w:strike w:val="0"/>
          <w:color w:val="auto"/>
          <w:sz w:val="24"/>
          <w:szCs w:val="24"/>
          <w:highlight w:val="none"/>
          <w:shd w:val="clear" w:fill="auto"/>
        </w:rPr>
        <w:t>服务</w:t>
      </w:r>
      <w:r>
        <w:rPr>
          <w:rFonts w:hint="eastAsia" w:ascii="仿宋_GB2312" w:hAnsi="仿宋_GB2312" w:eastAsia="仿宋_GB2312" w:cs="仿宋_GB2312"/>
          <w:color w:val="auto"/>
          <w:sz w:val="24"/>
          <w:szCs w:val="24"/>
          <w:highlight w:val="none"/>
        </w:rPr>
        <w:t>不符合本合同规定的，甲方有权拒收，并且乙方须向甲</w:t>
      </w:r>
      <w:r>
        <w:rPr>
          <w:rFonts w:hint="eastAsia" w:ascii="仿宋_GB2312" w:hAnsi="仿宋_GB2312" w:eastAsia="仿宋_GB2312" w:cs="仿宋_GB2312"/>
          <w:strike w:val="0"/>
          <w:color w:val="auto"/>
          <w:sz w:val="24"/>
          <w:szCs w:val="24"/>
          <w:highlight w:val="none"/>
          <w:shd w:val="clear" w:fill="auto"/>
        </w:rPr>
        <w:t>方</w:t>
      </w:r>
      <w:r>
        <w:rPr>
          <w:rFonts w:hint="eastAsia" w:ascii="仿宋_GB2312" w:hAnsi="仿宋_GB2312" w:eastAsia="仿宋_GB2312" w:cs="仿宋_GB2312"/>
          <w:color w:val="auto"/>
          <w:sz w:val="24"/>
          <w:szCs w:val="24"/>
          <w:highlight w:val="none"/>
        </w:rPr>
        <w:t>方支付本合同总价5%的违约金。</w:t>
      </w:r>
    </w:p>
    <w:p w14:paraId="0D652D58">
      <w:pPr>
        <w:pageBreakBefore w:val="0"/>
        <w:numPr>
          <w:ilvl w:val="0"/>
          <w:numId w:val="6"/>
        </w:numPr>
        <w:kinsoku/>
        <w:wordWrap/>
        <w:topLinePunct w:val="0"/>
        <w:autoSpaceDE/>
        <w:autoSpaceDN/>
        <w:bidi w:val="0"/>
        <w:spacing w:line="360" w:lineRule="auto"/>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乙方如不能在本合同约定的时间内完成</w:t>
      </w:r>
      <w:r>
        <w:rPr>
          <w:rFonts w:hint="eastAsia" w:ascii="仿宋_GB2312" w:hAnsi="仿宋_GB2312" w:eastAsia="仿宋_GB2312" w:cs="仿宋_GB2312"/>
          <w:color w:val="auto"/>
          <w:sz w:val="24"/>
          <w:szCs w:val="24"/>
          <w:highlight w:val="none"/>
          <w:lang w:val="en-US" w:eastAsia="zh-CN"/>
        </w:rPr>
        <w:t>备货</w:t>
      </w:r>
      <w:r>
        <w:rPr>
          <w:rFonts w:hint="eastAsia" w:ascii="仿宋_GB2312" w:hAnsi="仿宋_GB2312" w:eastAsia="仿宋_GB2312" w:cs="仿宋_GB2312"/>
          <w:color w:val="auto"/>
          <w:sz w:val="24"/>
          <w:szCs w:val="24"/>
          <w:highlight w:val="none"/>
        </w:rPr>
        <w:t>、送达指定地点并通过甲方验收的，每天按逾期</w:t>
      </w:r>
      <w:r>
        <w:rPr>
          <w:rFonts w:hint="eastAsia" w:ascii="仿宋_GB2312" w:hAnsi="仿宋_GB2312" w:eastAsia="仿宋_GB2312" w:cs="仿宋_GB2312"/>
          <w:strike w:val="0"/>
          <w:color w:val="auto"/>
          <w:sz w:val="24"/>
          <w:szCs w:val="24"/>
          <w:highlight w:val="none"/>
          <w:shd w:val="clear" w:fill="auto"/>
        </w:rPr>
        <w:t>合同总价</w:t>
      </w:r>
      <w:r>
        <w:rPr>
          <w:rFonts w:hint="eastAsia" w:ascii="仿宋_GB2312" w:hAnsi="仿宋_GB2312" w:eastAsia="仿宋_GB2312" w:cs="仿宋_GB2312"/>
          <w:color w:val="auto"/>
          <w:sz w:val="24"/>
          <w:szCs w:val="24"/>
          <w:highlight w:val="none"/>
        </w:rPr>
        <w:t>的万分之五支付违约金给甲方；若因乙方原因逾期7天以上，甲方有权解除合同，由此造成的一切损失由乙方承担。</w:t>
      </w:r>
    </w:p>
    <w:p w14:paraId="34EA2A9B">
      <w:pPr>
        <w:pageBreakBefore w:val="0"/>
        <w:numPr>
          <w:ilvl w:val="0"/>
          <w:numId w:val="6"/>
        </w:numPr>
        <w:kinsoku/>
        <w:wordWrap/>
        <w:topLinePunct w:val="0"/>
        <w:autoSpaceDE/>
        <w:autoSpaceDN/>
        <w:bidi w:val="0"/>
        <w:spacing w:line="360" w:lineRule="auto"/>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szCs w:val="24"/>
          <w:highlight w:val="none"/>
        </w:rPr>
        <w:t>合同签订后乙方应及时办理本合同及附件约定的相关事务，若未能履行本合同及附件约定的义务，则视为违约，乙方应向甲方支付合同总额的5%作为违约金，如该违约金不足以弥补甲方损失的，甲方有权向乙方追偿。</w:t>
      </w:r>
    </w:p>
    <w:p w14:paraId="0A300F35">
      <w:pPr>
        <w:pageBreakBefore w:val="0"/>
        <w:widowControl/>
        <w:kinsoku/>
        <w:wordWrap/>
        <w:topLinePunct w:val="0"/>
        <w:autoSpaceDE/>
        <w:autoSpaceDN/>
        <w:bidi w:val="0"/>
        <w:adjustRightInd w:val="0"/>
        <w:snapToGrid w:val="0"/>
        <w:spacing w:before="166" w:beforeLines="50" w:after="166" w:afterLines="50" w:line="360" w:lineRule="auto"/>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szCs w:val="24"/>
          <w:highlight w:val="none"/>
        </w:rPr>
        <w:t>六、纠纷的解决方式</w:t>
      </w:r>
    </w:p>
    <w:p w14:paraId="446F4A25">
      <w:pPr>
        <w:pageBreakBefore w:val="0"/>
        <w:kinsoku/>
        <w:wordWrap/>
        <w:topLinePunct w:val="0"/>
        <w:autoSpaceDE/>
        <w:autoSpaceDN/>
        <w:bidi w:val="0"/>
        <w:spacing w:line="360" w:lineRule="auto"/>
        <w:ind w:firstLine="36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如果双方在履行自己权利和义务时发生纠纷，双方应本着友好合作的态度协商解决；若</w:t>
      </w:r>
      <w:r>
        <w:rPr>
          <w:rFonts w:hint="eastAsia" w:ascii="仿宋_GB2312" w:hAnsi="仿宋_GB2312" w:eastAsia="仿宋_GB2312" w:cs="仿宋_GB2312"/>
          <w:strike w:val="0"/>
          <w:color w:val="auto"/>
          <w:sz w:val="24"/>
          <w:szCs w:val="24"/>
          <w:highlight w:val="none"/>
          <w:shd w:val="clear" w:fill="auto"/>
        </w:rPr>
        <w:t>解决</w:t>
      </w:r>
      <w:r>
        <w:rPr>
          <w:rFonts w:hint="eastAsia" w:ascii="仿宋_GB2312" w:hAnsi="仿宋_GB2312" w:eastAsia="仿宋_GB2312" w:cs="仿宋_GB2312"/>
          <w:color w:val="auto"/>
          <w:sz w:val="24"/>
          <w:szCs w:val="24"/>
          <w:highlight w:val="none"/>
        </w:rPr>
        <w:t>未果，则双方同意向</w:t>
      </w:r>
      <w:r>
        <w:rPr>
          <w:rFonts w:hint="eastAsia" w:ascii="仿宋_GB2312" w:hAnsi="仿宋_GB2312" w:eastAsia="仿宋_GB2312" w:cs="仿宋_GB2312"/>
          <w:color w:val="auto"/>
          <w:sz w:val="24"/>
          <w:szCs w:val="24"/>
          <w:highlight w:val="none"/>
          <w:lang w:val="en-US" w:eastAsia="zh-CN"/>
        </w:rPr>
        <w:t>甲方所在地有管辖权的人民法院提起诉讼解决</w:t>
      </w:r>
      <w:r>
        <w:rPr>
          <w:rFonts w:hint="eastAsia" w:ascii="仿宋_GB2312" w:hAnsi="仿宋_GB2312" w:eastAsia="仿宋_GB2312" w:cs="仿宋_GB2312"/>
          <w:color w:val="auto"/>
          <w:sz w:val="24"/>
          <w:szCs w:val="24"/>
          <w:highlight w:val="none"/>
        </w:rPr>
        <w:t>。</w:t>
      </w:r>
    </w:p>
    <w:p w14:paraId="1AFC8DD0">
      <w:pPr>
        <w:pageBreakBefore w:val="0"/>
        <w:widowControl/>
        <w:kinsoku/>
        <w:wordWrap/>
        <w:topLinePunct w:val="0"/>
        <w:autoSpaceDE/>
        <w:autoSpaceDN/>
        <w:bidi w:val="0"/>
        <w:adjustRightInd w:val="0"/>
        <w:snapToGrid w:val="0"/>
        <w:spacing w:before="166" w:beforeLines="50" w:after="166" w:afterLines="50" w:line="360" w:lineRule="auto"/>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szCs w:val="24"/>
          <w:highlight w:val="none"/>
        </w:rPr>
        <w:t>七、合同效力</w:t>
      </w:r>
    </w:p>
    <w:p w14:paraId="1935E9D8">
      <w:pPr>
        <w:pageBreakBefore w:val="0"/>
        <w:widowControl/>
        <w:kinsoku/>
        <w:wordWrap/>
        <w:topLinePunct w:val="0"/>
        <w:autoSpaceDE/>
        <w:autoSpaceDN/>
        <w:bidi w:val="0"/>
        <w:adjustRightInd w:val="0"/>
        <w:snapToGrid w:val="0"/>
        <w:spacing w:before="166" w:beforeLines="50" w:after="166" w:afterLines="50" w:line="360" w:lineRule="auto"/>
        <w:ind w:firstLine="240" w:firstLineChars="1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1、以上事宜未尽之处，由甲、乙双方共同协商解决。</w:t>
      </w:r>
    </w:p>
    <w:p w14:paraId="0876CF09">
      <w:pPr>
        <w:pageBreakBefore w:val="0"/>
        <w:widowControl/>
        <w:kinsoku/>
        <w:wordWrap/>
        <w:topLinePunct w:val="0"/>
        <w:autoSpaceDE/>
        <w:autoSpaceDN/>
        <w:bidi w:val="0"/>
        <w:adjustRightInd w:val="0"/>
        <w:snapToGrid w:val="0"/>
        <w:spacing w:before="166" w:beforeLines="50" w:after="166" w:afterLines="50" w:line="360" w:lineRule="auto"/>
        <w:ind w:firstLine="240" w:firstLineChars="1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2、本合同经甲、乙双方签字盖章后生效，一式</w:t>
      </w:r>
      <w:r>
        <w:rPr>
          <w:rFonts w:hint="eastAsia" w:ascii="仿宋_GB2312" w:hAnsi="仿宋_GB2312" w:eastAsia="仿宋_GB2312" w:cs="仿宋_GB2312"/>
          <w:color w:val="auto"/>
          <w:sz w:val="24"/>
          <w:szCs w:val="24"/>
          <w:highlight w:val="none"/>
          <w:lang w:val="en-US" w:eastAsia="zh-CN"/>
        </w:rPr>
        <w:t>肆</w:t>
      </w:r>
      <w:r>
        <w:rPr>
          <w:rFonts w:hint="eastAsia" w:ascii="仿宋_GB2312" w:hAnsi="仿宋_GB2312" w:eastAsia="仿宋_GB2312" w:cs="仿宋_GB2312"/>
          <w:color w:val="auto"/>
          <w:sz w:val="24"/>
          <w:szCs w:val="24"/>
          <w:highlight w:val="none"/>
        </w:rPr>
        <w:t>份，甲方执</w:t>
      </w:r>
      <w:r>
        <w:rPr>
          <w:rFonts w:hint="eastAsia" w:ascii="仿宋_GB2312" w:hAnsi="仿宋_GB2312" w:eastAsia="仿宋_GB2312" w:cs="仿宋_GB2312"/>
          <w:color w:val="auto"/>
          <w:sz w:val="24"/>
          <w:szCs w:val="24"/>
          <w:highlight w:val="none"/>
          <w:lang w:val="en-US" w:eastAsia="zh-CN"/>
        </w:rPr>
        <w:t>贰</w:t>
      </w:r>
      <w:r>
        <w:rPr>
          <w:rFonts w:hint="eastAsia" w:ascii="仿宋_GB2312" w:hAnsi="仿宋_GB2312" w:eastAsia="仿宋_GB2312" w:cs="仿宋_GB2312"/>
          <w:color w:val="auto"/>
          <w:sz w:val="24"/>
          <w:szCs w:val="24"/>
          <w:highlight w:val="none"/>
        </w:rPr>
        <w:t>份，乙方执贰份，具有同等法律效力。</w:t>
      </w:r>
    </w:p>
    <w:p w14:paraId="6AF5BE84">
      <w:pPr>
        <w:pageBreakBefore w:val="0"/>
        <w:widowControl/>
        <w:kinsoku/>
        <w:wordWrap/>
        <w:topLinePunct w:val="0"/>
        <w:autoSpaceDE/>
        <w:autoSpaceDN/>
        <w:bidi w:val="0"/>
        <w:adjustRightInd w:val="0"/>
        <w:snapToGrid w:val="0"/>
        <w:spacing w:before="166" w:beforeLines="50" w:after="166" w:afterLines="50" w:line="360" w:lineRule="auto"/>
        <w:ind w:firstLine="240" w:firstLineChars="100"/>
        <w:textAlignment w:val="auto"/>
        <w:rPr>
          <w:rFonts w:hint="eastAsia" w:ascii="仿宋_GB2312" w:hAnsi="仿宋_GB2312" w:eastAsia="仿宋_GB2312" w:cs="仿宋_GB2312"/>
          <w:color w:val="auto"/>
          <w:sz w:val="24"/>
          <w:szCs w:val="24"/>
          <w:highlight w:val="none"/>
        </w:rPr>
      </w:pPr>
    </w:p>
    <w:p w14:paraId="7F2145B7">
      <w:pPr>
        <w:pStyle w:val="5"/>
        <w:pageBreakBefore w:val="0"/>
        <w:kinsoku/>
        <w:wordWrap/>
        <w:topLinePunct w:val="0"/>
        <w:autoSpaceDE/>
        <w:autoSpaceDN/>
        <w:bidi w:val="0"/>
        <w:spacing w:line="360" w:lineRule="auto"/>
        <w:textAlignment w:val="auto"/>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lang w:val="en-US" w:eastAsia="zh-CN"/>
        </w:rPr>
        <w:t>合同</w:t>
      </w:r>
      <w:r>
        <w:rPr>
          <w:rFonts w:hint="eastAsia" w:ascii="仿宋_GB2312" w:hAnsi="仿宋_GB2312" w:eastAsia="仿宋_GB2312" w:cs="仿宋_GB2312"/>
          <w:b w:val="0"/>
          <w:color w:val="auto"/>
          <w:sz w:val="24"/>
          <w:szCs w:val="24"/>
          <w:highlight w:val="none"/>
        </w:rPr>
        <w:t>附件1：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五金及维修材料</w:t>
      </w:r>
      <w:r>
        <w:rPr>
          <w:rFonts w:hint="eastAsia" w:ascii="仿宋_GB2312" w:hAnsi="仿宋_GB2312" w:eastAsia="仿宋_GB2312" w:cs="仿宋_GB2312"/>
          <w:color w:val="auto"/>
          <w:sz w:val="24"/>
          <w:szCs w:val="24"/>
          <w:highlight w:val="none"/>
        </w:rPr>
        <w:t>清单明细表》</w:t>
      </w:r>
    </w:p>
    <w:p w14:paraId="1C541F0B">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附件2：阳光合作</w:t>
      </w:r>
      <w:r>
        <w:rPr>
          <w:rFonts w:hint="eastAsia" w:ascii="仿宋_GB2312" w:hAnsi="仿宋_GB2312" w:eastAsia="仿宋_GB2312" w:cs="仿宋_GB2312"/>
          <w:color w:val="auto"/>
          <w:sz w:val="24"/>
          <w:szCs w:val="24"/>
          <w:highlight w:val="none"/>
          <w:lang w:val="en-US" w:eastAsia="zh-CN"/>
        </w:rPr>
        <w:t>告知函</w:t>
      </w:r>
    </w:p>
    <w:p w14:paraId="622B075B">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highlight w:val="none"/>
        </w:rPr>
      </w:pPr>
    </w:p>
    <w:p w14:paraId="51F2316E">
      <w:pPr>
        <w:pageBreakBefore w:val="0"/>
        <w:kinsoku/>
        <w:wordWrap/>
        <w:topLinePunct w:val="0"/>
        <w:autoSpaceDE/>
        <w:autoSpaceDN/>
        <w:bidi w:val="0"/>
        <w:spacing w:line="360" w:lineRule="auto"/>
        <w:textAlignment w:val="auto"/>
        <w:rPr>
          <w:rFonts w:hint="eastAsia" w:ascii="仿宋_GB2312" w:hAnsi="仿宋_GB2312" w:eastAsia="仿宋_GB2312" w:cs="仿宋_GB2312"/>
          <w:color w:val="auto"/>
          <w:sz w:val="24"/>
          <w:highlight w:val="none"/>
        </w:rPr>
      </w:pPr>
    </w:p>
    <w:p w14:paraId="27A81241">
      <w:pPr>
        <w:pageBreakBefore w:val="0"/>
        <w:kinsoku/>
        <w:wordWrap/>
        <w:topLinePunct w:val="0"/>
        <w:autoSpaceDE/>
        <w:autoSpaceDN/>
        <w:bidi w:val="0"/>
        <w:spacing w:line="360" w:lineRule="auto"/>
        <w:ind w:right="-109" w:rightChars="-52"/>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szCs w:val="24"/>
          <w:highlight w:val="none"/>
        </w:rPr>
        <w:t xml:space="preserve">甲方（盖章）：                   </w:t>
      </w:r>
      <w:r>
        <w:rPr>
          <w:rFonts w:hint="eastAsia" w:ascii="仿宋_GB2312" w:hAnsi="仿宋_GB2312" w:eastAsia="仿宋_GB2312" w:cs="仿宋_GB2312"/>
          <w:b/>
          <w:bCs/>
          <w:color w:val="auto"/>
          <w:sz w:val="24"/>
          <w:szCs w:val="24"/>
          <w:highlight w:val="none"/>
        </w:rPr>
        <w:t xml:space="preserve">     </w:t>
      </w:r>
      <w:r>
        <w:rPr>
          <w:rFonts w:hint="eastAsia" w:ascii="仿宋_GB2312" w:hAnsi="仿宋_GB2312" w:eastAsia="仿宋_GB2312" w:cs="仿宋_GB2312"/>
          <w:b/>
          <w:color w:val="auto"/>
          <w:sz w:val="24"/>
          <w:szCs w:val="24"/>
          <w:highlight w:val="none"/>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b/>
          <w:color w:val="auto"/>
          <w:sz w:val="24"/>
          <w:szCs w:val="24"/>
          <w:highlight w:val="none"/>
        </w:rPr>
        <w:t>乙方（盖章）：</w:t>
      </w:r>
      <w:r>
        <w:rPr>
          <w:rFonts w:hint="eastAsia" w:ascii="仿宋_GB2312" w:hAnsi="仿宋_GB2312" w:eastAsia="仿宋_GB2312" w:cs="仿宋_GB2312"/>
          <w:b/>
          <w:bCs/>
          <w:color w:val="auto"/>
          <w:sz w:val="24"/>
          <w:szCs w:val="24"/>
          <w:highlight w:val="none"/>
        </w:rPr>
        <w:t xml:space="preserve"> </w:t>
      </w:r>
    </w:p>
    <w:p w14:paraId="090DF400">
      <w:pPr>
        <w:pageBreakBefore w:val="0"/>
        <w:kinsoku/>
        <w:wordWrap/>
        <w:topLinePunct w:val="0"/>
        <w:autoSpaceDE/>
        <w:autoSpaceDN/>
        <w:bidi w:val="0"/>
        <w:spacing w:line="360" w:lineRule="auto"/>
        <w:ind w:right="-109" w:rightChars="-52"/>
        <w:textAlignment w:val="auto"/>
        <w:rPr>
          <w:rFonts w:hint="eastAsia" w:ascii="仿宋_GB2312" w:hAnsi="仿宋_GB2312" w:eastAsia="仿宋_GB2312" w:cs="仿宋_GB2312"/>
          <w:b/>
          <w:bCs/>
          <w:color w:val="auto"/>
          <w:sz w:val="24"/>
          <w:highlight w:val="none"/>
        </w:rPr>
      </w:pPr>
    </w:p>
    <w:p w14:paraId="637B5AB5">
      <w:pPr>
        <w:pageBreakBefore w:val="0"/>
        <w:kinsoku/>
        <w:wordWrap/>
        <w:topLinePunct w:val="0"/>
        <w:autoSpaceDE/>
        <w:autoSpaceDN/>
        <w:bidi w:val="0"/>
        <w:spacing w:line="360" w:lineRule="auto"/>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szCs w:val="24"/>
          <w:highlight w:val="none"/>
        </w:rPr>
        <w:t>签约代表：                              签约代表：</w:t>
      </w:r>
    </w:p>
    <w:p w14:paraId="024AEF82">
      <w:pPr>
        <w:pageBreakBefore w:val="0"/>
        <w:kinsoku/>
        <w:wordWrap/>
        <w:topLinePunct w:val="0"/>
        <w:autoSpaceDE/>
        <w:autoSpaceDN/>
        <w:bidi w:val="0"/>
        <w:spacing w:line="360" w:lineRule="auto"/>
        <w:textAlignment w:val="auto"/>
        <w:rPr>
          <w:rFonts w:hint="eastAsia" w:ascii="仿宋_GB2312" w:hAnsi="仿宋_GB2312" w:eastAsia="仿宋_GB2312" w:cs="仿宋_GB2312"/>
          <w:b/>
          <w:color w:val="auto"/>
          <w:sz w:val="24"/>
          <w:highlight w:val="none"/>
        </w:rPr>
      </w:pPr>
    </w:p>
    <w:p w14:paraId="68AA3663">
      <w:pPr>
        <w:pageBreakBefore w:val="0"/>
        <w:kinsoku/>
        <w:wordWrap/>
        <w:topLinePunct w:val="0"/>
        <w:autoSpaceDE/>
        <w:autoSpaceDN/>
        <w:bidi w:val="0"/>
        <w:spacing w:line="360" w:lineRule="auto"/>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日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b/>
          <w:color w:val="auto"/>
          <w:sz w:val="24"/>
          <w:szCs w:val="24"/>
          <w:highlight w:val="none"/>
        </w:rPr>
        <w:t xml:space="preserve">     </w:t>
      </w:r>
    </w:p>
    <w:p w14:paraId="6F2A075F">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14:paraId="4C711F7F">
      <w:pPr>
        <w:pageBreakBefore w:val="0"/>
        <w:kinsoku/>
        <w:wordWrap/>
        <w:topLinePunct w:val="0"/>
        <w:autoSpaceDE/>
        <w:autoSpaceDN/>
        <w:bidi w:val="0"/>
        <w:spacing w:after="62" w:line="360" w:lineRule="auto"/>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附件1</w:t>
      </w:r>
    </w:p>
    <w:p w14:paraId="4EC1C477">
      <w:pPr>
        <w:pageBreakBefore w:val="0"/>
        <w:kinsoku/>
        <w:wordWrap/>
        <w:topLinePunct w:val="0"/>
        <w:autoSpaceDE/>
        <w:autoSpaceDN/>
        <w:bidi w:val="0"/>
        <w:spacing w:after="62" w:line="360" w:lineRule="auto"/>
        <w:jc w:val="center"/>
        <w:textAlignment w:val="auto"/>
        <w:rPr>
          <w:rFonts w:hint="eastAsia" w:ascii="仿宋_GB2312" w:hAnsi="仿宋_GB2312" w:eastAsia="仿宋_GB2312" w:cs="仿宋_GB2312"/>
          <w:b/>
          <w:color w:val="auto"/>
          <w:kern w:val="0"/>
          <w:sz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五金及维修材料</w:t>
      </w:r>
      <w:r>
        <w:rPr>
          <w:rFonts w:hint="eastAsia" w:ascii="仿宋_GB2312" w:hAnsi="仿宋_GB2312" w:eastAsia="仿宋_GB2312" w:cs="仿宋_GB2312"/>
          <w:b/>
          <w:bCs/>
          <w:color w:val="auto"/>
          <w:sz w:val="24"/>
          <w:szCs w:val="24"/>
          <w:highlight w:val="none"/>
        </w:rPr>
        <w:t>清单明细表》</w:t>
      </w:r>
    </w:p>
    <w:p w14:paraId="1892F93C">
      <w:pPr>
        <w:pageBreakBefore w:val="0"/>
        <w:kinsoku/>
        <w:wordWrap/>
        <w:topLinePunct w:val="0"/>
        <w:autoSpaceDE/>
        <w:autoSpaceDN/>
        <w:bidi w:val="0"/>
        <w:spacing w:after="62" w:line="360" w:lineRule="auto"/>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附件2</w:t>
      </w:r>
    </w:p>
    <w:p w14:paraId="2A04B339">
      <w:pPr>
        <w:spacing w:line="580" w:lineRule="exact"/>
        <w:ind w:firstLine="720" w:firstLineChars="200"/>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东莞科技创新</w:t>
      </w:r>
      <w:r>
        <w:rPr>
          <w:rFonts w:hint="eastAsia" w:ascii="仿宋_GB2312" w:hAnsi="仿宋_GB2312" w:eastAsia="仿宋_GB2312" w:cs="仿宋_GB2312"/>
          <w:b/>
          <w:bCs/>
          <w:color w:val="auto"/>
          <w:sz w:val="36"/>
          <w:szCs w:val="36"/>
          <w:highlight w:val="none"/>
          <w:lang w:val="en-US" w:eastAsia="zh-CN"/>
        </w:rPr>
        <w:t>投资</w:t>
      </w:r>
      <w:r>
        <w:rPr>
          <w:rFonts w:hint="eastAsia" w:ascii="仿宋_GB2312" w:hAnsi="仿宋_GB2312" w:eastAsia="仿宋_GB2312" w:cs="仿宋_GB2312"/>
          <w:b/>
          <w:bCs/>
          <w:color w:val="auto"/>
          <w:sz w:val="36"/>
          <w:szCs w:val="36"/>
          <w:highlight w:val="none"/>
        </w:rPr>
        <w:t>集团</w:t>
      </w:r>
    </w:p>
    <w:p w14:paraId="3B95E2D9">
      <w:pPr>
        <w:spacing w:line="580" w:lineRule="exact"/>
        <w:ind w:firstLine="720" w:firstLineChars="200"/>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阳光合作告知函</w:t>
      </w:r>
    </w:p>
    <w:p w14:paraId="63153C40">
      <w:pPr>
        <w:pStyle w:val="52"/>
        <w:wordWrap w:val="0"/>
        <w:snapToGrid w:val="0"/>
        <w:ind w:firstLine="480" w:firstLineChars="200"/>
        <w:jc w:val="right"/>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color w:val="auto"/>
          <w:sz w:val="24"/>
          <w:szCs w:val="24"/>
          <w:highlight w:val="none"/>
        </w:rPr>
        <w:t>编号：</w:t>
      </w:r>
      <w:r>
        <w:rPr>
          <w:rFonts w:hint="eastAsia" w:ascii="仿宋_GB2312" w:hAnsi="仿宋_GB2312" w:eastAsia="仿宋_GB2312" w:cs="仿宋_GB2312"/>
          <w:color w:val="auto"/>
          <w:sz w:val="24"/>
          <w:szCs w:val="24"/>
          <w:highlight w:val="none"/>
          <w:lang w:val="en-US" w:eastAsia="zh-CN"/>
        </w:rPr>
        <w:t xml:space="preserve">            </w:t>
      </w:r>
    </w:p>
    <w:p w14:paraId="6A24F46B">
      <w:pPr>
        <w:pStyle w:val="52"/>
        <w:snapToGrid w:val="0"/>
        <w:spacing w:line="580" w:lineRule="exact"/>
        <w:ind w:firstLine="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732E02BC">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为保证</w:t>
      </w:r>
      <w:r>
        <w:rPr>
          <w:rFonts w:hint="eastAsia" w:ascii="仿宋_GB2312" w:hAnsi="仿宋_GB2312" w:eastAsia="仿宋_GB2312" w:cs="仿宋_GB2312"/>
          <w:color w:val="auto"/>
          <w:sz w:val="24"/>
          <w:szCs w:val="24"/>
          <w:highlight w:val="none"/>
          <w:u w:val="single"/>
        </w:rPr>
        <w:t xml:space="preserve">  东莞市大学创新城建设发展有限公司  </w:t>
      </w:r>
      <w:r>
        <w:rPr>
          <w:rFonts w:hint="eastAsia" w:ascii="仿宋_GB2312" w:hAnsi="仿宋_GB2312" w:eastAsia="仿宋_GB2312" w:cs="仿宋_GB2312"/>
          <w:color w:val="auto"/>
          <w:sz w:val="24"/>
          <w:szCs w:val="24"/>
          <w:highlight w:val="none"/>
        </w:rPr>
        <w:t>人员廉洁从业，规范和鼓励诚信交易行为，防止腐败和商业贿赂发生，推动双方建立阳光合作关系，现将我方推行阳光合作的相关管理规定函告如下：</w:t>
      </w:r>
    </w:p>
    <w:p w14:paraId="1B336CF7">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一、我方负责对本单位有关人员进行阳光合作教育和管理。</w:t>
      </w:r>
    </w:p>
    <w:p w14:paraId="7795A9A1">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二、我方人员有责任向贵方介绍本单位有关阳光合作的相关规定。</w:t>
      </w:r>
    </w:p>
    <w:p w14:paraId="5C8ACAB4">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三、我方人员应本着诚实守信、公平公开、平等互利原则开展交易合作，遵守国家相关法律法规。</w:t>
      </w:r>
    </w:p>
    <w:p w14:paraId="71A48745">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四、我方人员应廉洁从业，自觉抵制商业贿赂及不正当交易行为，在交易业务中涉及本人、亲属或其他相关人员时，应主动提请回避。</w:t>
      </w:r>
    </w:p>
    <w:p w14:paraId="4FF7F784">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五、在业务合作过程中，我方人员不得有以下违法违规行为：</w:t>
      </w:r>
    </w:p>
    <w:p w14:paraId="68DAE2DB">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（一）合作过程中通过各种方式向贵方索贿、行贿，或为亲属、其他相关人员索取其他协助或服务； </w:t>
      </w:r>
    </w:p>
    <w:p w14:paraId="3A6A10B3">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545A746F">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（三）擅自截留、挪用或侵占贵方财物； </w:t>
      </w:r>
    </w:p>
    <w:p w14:paraId="00416841">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（四）以各种形式参与民间借贷，帮助贵方过桥借贷； </w:t>
      </w:r>
    </w:p>
    <w:p w14:paraId="4CD3469A">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（五）参与黄、赌、毒等违法犯罪活动；</w:t>
      </w:r>
    </w:p>
    <w:p w14:paraId="7984097C">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（六）其他违反国家法律法规和违反廉洁从业的行为。 </w:t>
      </w:r>
    </w:p>
    <w:p w14:paraId="69B2A3B9">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5EACB004">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6055DA0B">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八、贵方投诉举报的情况，经查证属实，我方将视情节轻重和影响恶劣程度对相关人员进行内部处理，构成犯罪的，依法移送司法机关处置，并将调查结果及时向贵方反馈。</w:t>
      </w:r>
    </w:p>
    <w:p w14:paraId="140692AA">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九、如贵方经办人员或其他相关人员主动诱使我方人员作出本告知函第五点列明的违法违规行为的，我方有权终止双方的合作，由此造成的损失由贵方承担。</w:t>
      </w:r>
    </w:p>
    <w:p w14:paraId="6FD314BD">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十、我方对如实举报和严格遵守阳光合作精神的合作方，在同等条件下给予后续合作的优先权。</w:t>
      </w:r>
    </w:p>
    <w:p w14:paraId="1DC4AD7B">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十一、其他</w:t>
      </w:r>
    </w:p>
    <w:p w14:paraId="2E08B8E6">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（一）本告知函所言“其他相关人员”是指经办人以外的与合作项目有直接或间接利益关系的人员，包括但不仅限于项目经办人的亲友。</w:t>
      </w:r>
    </w:p>
    <w:p w14:paraId="651FBB4D">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（二）我方常设投诉举报受理部门及联系方式： </w:t>
      </w:r>
    </w:p>
    <w:p w14:paraId="21A06687">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1.投诉举报受理部门：</w:t>
      </w:r>
      <w:r>
        <w:rPr>
          <w:rFonts w:hint="eastAsia" w:ascii="仿宋_GB2312" w:hAnsi="仿宋_GB2312" w:eastAsia="仿宋_GB2312" w:cs="仿宋_GB2312"/>
          <w:color w:val="auto"/>
          <w:sz w:val="24"/>
          <w:szCs w:val="24"/>
          <w:highlight w:val="none"/>
        </w:rPr>
        <w:t>东莞科技创新</w:t>
      </w:r>
      <w:r>
        <w:rPr>
          <w:rFonts w:hint="eastAsia" w:ascii="仿宋_GB2312" w:hAnsi="仿宋_GB2312" w:eastAsia="仿宋_GB2312" w:cs="仿宋_GB2312"/>
          <w:color w:val="auto"/>
          <w:sz w:val="24"/>
          <w:szCs w:val="24"/>
          <w:highlight w:val="none"/>
          <w:lang w:val="en-US" w:eastAsia="zh-CN"/>
        </w:rPr>
        <w:t>投资</w:t>
      </w:r>
      <w:r>
        <w:rPr>
          <w:rFonts w:hint="eastAsia" w:ascii="仿宋_GB2312" w:hAnsi="仿宋_GB2312" w:eastAsia="仿宋_GB2312" w:cs="仿宋_GB2312"/>
          <w:color w:val="auto"/>
          <w:sz w:val="24"/>
          <w:szCs w:val="24"/>
          <w:highlight w:val="none"/>
        </w:rPr>
        <w:t>集团纪检监察部；</w:t>
      </w:r>
    </w:p>
    <w:p w14:paraId="2488CC6E">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2.投诉举报邮箱：</w:t>
      </w:r>
      <w:r>
        <w:rPr>
          <w:rFonts w:hint="eastAsia" w:ascii="仿宋_GB2312" w:hAnsi="仿宋_GB2312" w:eastAsia="仿宋_GB2312" w:cs="仿宋_GB2312"/>
          <w:color w:val="auto"/>
          <w:sz w:val="24"/>
          <w:szCs w:val="24"/>
          <w:highlight w:val="none"/>
        </w:rPr>
        <w:t>kcjw@dgkcjr.com ；</w:t>
      </w:r>
    </w:p>
    <w:p w14:paraId="54665058">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3.投诉举报电话：</w:t>
      </w:r>
      <w:r>
        <w:rPr>
          <w:rFonts w:hint="eastAsia" w:ascii="仿宋_GB2312" w:hAnsi="仿宋_GB2312" w:eastAsia="仿宋_GB2312" w:cs="仿宋_GB2312"/>
          <w:color w:val="auto"/>
          <w:sz w:val="24"/>
          <w:szCs w:val="24"/>
          <w:highlight w:val="none"/>
        </w:rPr>
        <w:t>0769–22890369（周一至周五：9:00～17:30）；</w:t>
      </w:r>
    </w:p>
    <w:p w14:paraId="10B7E1D3">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4.联系地址：</w:t>
      </w:r>
      <w:r>
        <w:rPr>
          <w:rFonts w:hint="eastAsia" w:ascii="仿宋_GB2312" w:hAnsi="仿宋_GB2312" w:eastAsia="仿宋_GB2312" w:cs="仿宋_GB2312"/>
          <w:color w:val="auto"/>
          <w:sz w:val="24"/>
          <w:szCs w:val="24"/>
          <w:highlight w:val="none"/>
        </w:rPr>
        <w:t>东莞市松山湖园区新城路5号道弘龙怡智谷A栋10楼；</w:t>
      </w:r>
    </w:p>
    <w:p w14:paraId="06EF70D1">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5.邮编：</w:t>
      </w:r>
      <w:r>
        <w:rPr>
          <w:rFonts w:hint="eastAsia" w:ascii="仿宋_GB2312" w:hAnsi="仿宋_GB2312" w:eastAsia="仿宋_GB2312" w:cs="仿宋_GB2312"/>
          <w:color w:val="auto"/>
          <w:sz w:val="24"/>
          <w:szCs w:val="24"/>
          <w:highlight w:val="none"/>
        </w:rPr>
        <w:t>523000。</w:t>
      </w:r>
    </w:p>
    <w:p w14:paraId="3698F649">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让我们共同为建立健康、公平的商业秩序和实现双赢而努力！</w:t>
      </w:r>
    </w:p>
    <w:p w14:paraId="3EBF79FE">
      <w:pPr>
        <w:pStyle w:val="52"/>
        <w:snapToGrid w:val="0"/>
        <w:spacing w:line="5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特此致函！</w:t>
      </w:r>
    </w:p>
    <w:p w14:paraId="207F3F7E">
      <w:pPr>
        <w:pStyle w:val="52"/>
        <w:snapToGrid w:val="0"/>
        <w:spacing w:line="580" w:lineRule="exact"/>
        <w:ind w:firstLine="4449" w:firstLineChars="1854"/>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（签章）</w:t>
      </w:r>
    </w:p>
    <w:p w14:paraId="52621EB9">
      <w:pPr>
        <w:spacing w:line="580" w:lineRule="exact"/>
        <w:jc w:val="right"/>
        <w:rPr>
          <w:rFonts w:hint="eastAsia" w:ascii="仿宋_GB2312" w:hAnsi="仿宋_GB2312" w:eastAsia="仿宋_GB2312" w:cs="仿宋_GB2312"/>
          <w:b/>
          <w:bCs/>
          <w:color w:val="auto"/>
          <w:sz w:val="18"/>
          <w:szCs w:val="16"/>
          <w:highlight w:val="none"/>
        </w:rPr>
      </w:pPr>
      <w:r>
        <w:rPr>
          <w:rFonts w:hint="eastAsia" w:ascii="仿宋_GB2312" w:hAnsi="仿宋_GB2312" w:eastAsia="仿宋_GB2312" w:cs="仿宋_GB2312"/>
          <w:color w:val="auto"/>
          <w:sz w:val="18"/>
          <w:szCs w:val="16"/>
          <w:highlight w:val="none"/>
        </w:rPr>
        <w:t xml:space="preserve">                </w:t>
      </w:r>
      <w:r>
        <w:rPr>
          <w:rFonts w:hint="eastAsia" w:ascii="仿宋_GB2312" w:hAnsi="仿宋_GB2312" w:eastAsia="仿宋_GB2312" w:cs="仿宋_GB2312"/>
          <w:color w:val="auto"/>
          <w:sz w:val="18"/>
          <w:szCs w:val="16"/>
          <w:highlight w:val="none"/>
        </w:rPr>
        <w:tab/>
      </w:r>
      <w:r>
        <w:rPr>
          <w:rFonts w:hint="eastAsia" w:ascii="仿宋_GB2312" w:hAnsi="仿宋_GB2312" w:eastAsia="仿宋_GB2312" w:cs="仿宋_GB2312"/>
          <w:color w:val="auto"/>
          <w:sz w:val="18"/>
          <w:szCs w:val="16"/>
          <w:highlight w:val="none"/>
        </w:rPr>
        <w:t>日期：</w:t>
      </w:r>
      <w:r>
        <w:rPr>
          <w:rFonts w:hint="eastAsia" w:ascii="仿宋_GB2312" w:hAnsi="仿宋_GB2312" w:eastAsia="仿宋_GB2312" w:cs="仿宋_GB2312"/>
          <w:color w:val="auto"/>
          <w:sz w:val="18"/>
          <w:szCs w:val="16"/>
          <w:highlight w:val="none"/>
          <w:lang w:val="en-US" w:eastAsia="zh-CN"/>
        </w:rPr>
        <w:t xml:space="preserve">      </w:t>
      </w:r>
      <w:r>
        <w:rPr>
          <w:rFonts w:hint="eastAsia" w:ascii="仿宋_GB2312" w:hAnsi="仿宋_GB2312" w:eastAsia="仿宋_GB2312" w:cs="仿宋_GB2312"/>
          <w:color w:val="auto"/>
          <w:sz w:val="18"/>
          <w:szCs w:val="16"/>
          <w:highlight w:val="none"/>
        </w:rPr>
        <w:t>年</w:t>
      </w:r>
      <w:r>
        <w:rPr>
          <w:rFonts w:hint="eastAsia" w:ascii="仿宋_GB2312" w:hAnsi="仿宋_GB2312" w:eastAsia="仿宋_GB2312" w:cs="仿宋_GB2312"/>
          <w:color w:val="auto"/>
          <w:sz w:val="18"/>
          <w:szCs w:val="16"/>
          <w:highlight w:val="none"/>
          <w:lang w:val="en-US" w:eastAsia="zh-CN"/>
        </w:rPr>
        <w:t xml:space="preserve">   </w:t>
      </w:r>
      <w:r>
        <w:rPr>
          <w:rFonts w:hint="eastAsia" w:ascii="仿宋_GB2312" w:hAnsi="仿宋_GB2312" w:eastAsia="仿宋_GB2312" w:cs="仿宋_GB2312"/>
          <w:color w:val="auto"/>
          <w:sz w:val="18"/>
          <w:szCs w:val="16"/>
          <w:highlight w:val="none"/>
        </w:rPr>
        <w:t>月</w:t>
      </w:r>
      <w:r>
        <w:rPr>
          <w:rFonts w:hint="eastAsia" w:ascii="仿宋_GB2312" w:hAnsi="仿宋_GB2312" w:eastAsia="仿宋_GB2312" w:cs="仿宋_GB2312"/>
          <w:color w:val="auto"/>
          <w:sz w:val="18"/>
          <w:szCs w:val="16"/>
          <w:highlight w:val="none"/>
          <w:lang w:val="en-US" w:eastAsia="zh-CN"/>
        </w:rPr>
        <w:t xml:space="preserve">   </w:t>
      </w:r>
      <w:r>
        <w:rPr>
          <w:rFonts w:hint="eastAsia" w:ascii="仿宋_GB2312" w:hAnsi="仿宋_GB2312" w:eastAsia="仿宋_GB2312" w:cs="仿宋_GB2312"/>
          <w:color w:val="auto"/>
          <w:sz w:val="18"/>
          <w:szCs w:val="16"/>
          <w:highlight w:val="none"/>
        </w:rPr>
        <w:t>日</w:t>
      </w:r>
    </w:p>
    <w:p w14:paraId="65EA8FDE">
      <w:pPr>
        <w:rPr>
          <w:rFonts w:hint="eastAsia" w:ascii="仿宋_GB2312" w:hAnsi="仿宋_GB2312" w:eastAsia="仿宋_GB2312" w:cs="仿宋_GB2312"/>
          <w:color w:val="auto"/>
          <w:highlight w:val="none"/>
        </w:rPr>
      </w:pPr>
    </w:p>
    <w:p w14:paraId="783ED3C2">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14:paraId="1E1C4654">
      <w:pPr>
        <w:rPr>
          <w:rFonts w:hint="eastAsia" w:ascii="仿宋_GB2312" w:hAnsi="仿宋_GB2312" w:eastAsia="仿宋_GB2312" w:cs="仿宋_GB2312"/>
          <w:color w:val="auto"/>
          <w:highlight w:val="none"/>
        </w:rPr>
      </w:pPr>
    </w:p>
    <w:p w14:paraId="6322E0DC">
      <w:pPr>
        <w:pStyle w:val="2"/>
        <w:rPr>
          <w:rFonts w:hint="eastAsia" w:ascii="仿宋_GB2312" w:hAnsi="仿宋_GB2312" w:eastAsia="仿宋_GB2312" w:cs="仿宋_GB2312"/>
          <w:color w:val="auto"/>
          <w:highlight w:val="none"/>
        </w:rPr>
      </w:pPr>
    </w:p>
    <w:p w14:paraId="133D76AE">
      <w:pPr>
        <w:pStyle w:val="52"/>
        <w:keepNext w:val="0"/>
        <w:keepLines w:val="0"/>
        <w:pageBreakBefore w:val="0"/>
        <w:widowControl w:val="0"/>
        <w:kinsoku/>
        <w:wordWrap/>
        <w:overflowPunct/>
        <w:topLinePunct w:val="0"/>
        <w:bidi w:val="0"/>
        <w:snapToGrid w:val="0"/>
        <w:spacing w:line="580" w:lineRule="exact"/>
        <w:ind w:firstLine="0"/>
        <w:jc w:val="center"/>
        <w:rPr>
          <w:rFonts w:hint="eastAsia" w:ascii="仿宋_GB2312" w:hAnsi="仿宋_GB2312" w:eastAsia="仿宋_GB2312" w:cs="仿宋_GB2312"/>
          <w:color w:val="auto"/>
          <w:sz w:val="48"/>
          <w:szCs w:val="48"/>
          <w:highlight w:val="none"/>
          <w:lang w:val="zh-CN"/>
        </w:rPr>
      </w:pPr>
      <w:r>
        <w:rPr>
          <w:rFonts w:hint="eastAsia" w:ascii="仿宋_GB2312" w:hAnsi="仿宋_GB2312" w:eastAsia="仿宋_GB2312" w:cs="仿宋_GB2312"/>
          <w:color w:val="auto"/>
          <w:sz w:val="48"/>
          <w:szCs w:val="48"/>
          <w:highlight w:val="none"/>
          <w:lang w:val="zh-CN"/>
        </w:rPr>
        <w:t>阳光合作告知函回执</w:t>
      </w:r>
    </w:p>
    <w:p w14:paraId="2FB6BD60">
      <w:pPr>
        <w:pStyle w:val="52"/>
        <w:keepNext w:val="0"/>
        <w:keepLines w:val="0"/>
        <w:pageBreakBefore w:val="0"/>
        <w:widowControl w:val="0"/>
        <w:kinsoku/>
        <w:wordWrap/>
        <w:overflowPunct/>
        <w:topLinePunct w:val="0"/>
        <w:bidi w:val="0"/>
        <w:snapToGrid w:val="0"/>
        <w:spacing w:line="580" w:lineRule="exact"/>
        <w:ind w:firstLine="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2ED13CC0">
      <w:pPr>
        <w:pStyle w:val="52"/>
        <w:keepNext w:val="0"/>
        <w:keepLines w:val="0"/>
        <w:pageBreakBefore w:val="0"/>
        <w:widowControl w:val="0"/>
        <w:kinsoku/>
        <w:wordWrap/>
        <w:overflowPunct/>
        <w:topLinePunct w:val="0"/>
        <w:bidi w:val="0"/>
        <w:snapToGrid w:val="0"/>
        <w:spacing w:line="580" w:lineRule="exact"/>
        <w:ind w:firstLine="0"/>
        <w:jc w:val="center"/>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30"/>
          <w:szCs w:val="30"/>
          <w:highlight w:val="none"/>
        </w:rPr>
        <w:t xml:space="preserve">              </w:t>
      </w:r>
      <w:r>
        <w:rPr>
          <w:rFonts w:hint="eastAsia" w:ascii="仿宋_GB2312" w:hAnsi="仿宋_GB2312" w:eastAsia="仿宋_GB2312" w:cs="仿宋_GB2312"/>
          <w:color w:val="auto"/>
          <w:sz w:val="28"/>
          <w:szCs w:val="28"/>
          <w:highlight w:val="none"/>
          <w:lang w:val="zh-CN"/>
        </w:rPr>
        <w:t>编号：</w:t>
      </w:r>
      <w:r>
        <w:rPr>
          <w:rFonts w:hint="eastAsia" w:ascii="仿宋_GB2312" w:hAnsi="仿宋_GB2312" w:eastAsia="仿宋_GB2312" w:cs="仿宋_GB2312"/>
          <w:color w:val="auto"/>
          <w:sz w:val="28"/>
          <w:szCs w:val="28"/>
          <w:highlight w:val="none"/>
          <w:lang w:val="en-US" w:eastAsia="zh-CN"/>
        </w:rPr>
        <w:t xml:space="preserve"> </w:t>
      </w:r>
    </w:p>
    <w:p w14:paraId="00226800">
      <w:pPr>
        <w:pStyle w:val="52"/>
        <w:keepNext w:val="0"/>
        <w:keepLines w:val="0"/>
        <w:pageBreakBefore w:val="0"/>
        <w:widowControl w:val="0"/>
        <w:kinsoku/>
        <w:wordWrap/>
        <w:overflowPunct/>
        <w:topLinePunct w:val="0"/>
        <w:bidi w:val="0"/>
        <w:snapToGrid w:val="0"/>
        <w:spacing w:line="580" w:lineRule="exact"/>
        <w:ind w:firstLine="0"/>
        <w:jc w:val="center"/>
        <w:rPr>
          <w:rFonts w:hint="eastAsia" w:ascii="仿宋_GB2312" w:hAnsi="仿宋_GB2312" w:eastAsia="仿宋_GB2312" w:cs="仿宋_GB2312"/>
          <w:color w:val="auto"/>
          <w:sz w:val="28"/>
          <w:szCs w:val="28"/>
          <w:highlight w:val="none"/>
          <w:lang w:val="zh-CN"/>
        </w:rPr>
      </w:pPr>
    </w:p>
    <w:p w14:paraId="415F3CCF">
      <w:pPr>
        <w:keepNext w:val="0"/>
        <w:keepLines w:val="0"/>
        <w:pageBreakBefore w:val="0"/>
        <w:widowControl w:val="0"/>
        <w:kinsoku/>
        <w:wordWrap/>
        <w:overflowPunct/>
        <w:topLinePunct w:val="0"/>
        <w:autoSpaceDE w:val="0"/>
        <w:autoSpaceDN w:val="0"/>
        <w:bidi w:val="0"/>
        <w:adjustRightInd w:val="0"/>
        <w:spacing w:line="580" w:lineRule="exact"/>
        <w:ind w:firstLine="700" w:firstLineChars="250"/>
        <w:jc w:val="left"/>
        <w:rPr>
          <w:rFonts w:hint="eastAsia" w:ascii="仿宋_GB2312" w:hAnsi="仿宋_GB2312" w:eastAsia="仿宋_GB2312" w:cs="仿宋_GB2312"/>
          <w:color w:val="auto"/>
          <w:kern w:val="0"/>
          <w:sz w:val="28"/>
          <w:szCs w:val="24"/>
          <w:highlight w:val="none"/>
          <w:lang w:val="zh-CN"/>
        </w:rPr>
      </w:pPr>
      <w:r>
        <w:rPr>
          <w:rFonts w:hint="eastAsia" w:ascii="仿宋_GB2312" w:hAnsi="仿宋_GB2312" w:eastAsia="仿宋_GB2312" w:cs="仿宋_GB2312"/>
          <w:color w:val="auto"/>
          <w:sz w:val="28"/>
          <w:szCs w:val="24"/>
          <w:highlight w:val="none"/>
          <w:lang w:val="zh-CN"/>
        </w:rPr>
        <w:t>我单位于</w:t>
      </w:r>
      <w:r>
        <w:rPr>
          <w:rFonts w:hint="eastAsia" w:ascii="仿宋_GB2312" w:hAnsi="仿宋_GB2312" w:eastAsia="仿宋_GB2312" w:cs="仿宋_GB2312"/>
          <w:color w:val="auto"/>
          <w:sz w:val="28"/>
          <w:szCs w:val="24"/>
          <w:highlight w:val="none"/>
          <w:u w:val="single"/>
          <w:lang w:val="zh-CN"/>
        </w:rPr>
        <w:t xml:space="preserve">       </w:t>
      </w:r>
      <w:r>
        <w:rPr>
          <w:rFonts w:hint="eastAsia" w:ascii="仿宋_GB2312" w:hAnsi="仿宋_GB2312" w:eastAsia="仿宋_GB2312" w:cs="仿宋_GB2312"/>
          <w:color w:val="auto"/>
          <w:sz w:val="28"/>
          <w:szCs w:val="24"/>
          <w:highlight w:val="none"/>
          <w:lang w:val="zh-CN"/>
        </w:rPr>
        <w:t>年</w:t>
      </w:r>
      <w:r>
        <w:rPr>
          <w:rFonts w:hint="eastAsia" w:ascii="仿宋_GB2312" w:hAnsi="仿宋_GB2312" w:eastAsia="仿宋_GB2312" w:cs="仿宋_GB2312"/>
          <w:color w:val="auto"/>
          <w:sz w:val="28"/>
          <w:szCs w:val="24"/>
          <w:highlight w:val="none"/>
          <w:u w:val="single"/>
          <w:lang w:val="zh-CN"/>
        </w:rPr>
        <w:t xml:space="preserve">    </w:t>
      </w:r>
      <w:r>
        <w:rPr>
          <w:rFonts w:hint="eastAsia" w:ascii="仿宋_GB2312" w:hAnsi="仿宋_GB2312" w:eastAsia="仿宋_GB2312" w:cs="仿宋_GB2312"/>
          <w:color w:val="auto"/>
          <w:sz w:val="28"/>
          <w:szCs w:val="24"/>
          <w:highlight w:val="none"/>
          <w:lang w:val="zh-CN"/>
        </w:rPr>
        <w:t>月</w:t>
      </w:r>
      <w:r>
        <w:rPr>
          <w:rFonts w:hint="eastAsia" w:ascii="仿宋_GB2312" w:hAnsi="仿宋_GB2312" w:eastAsia="仿宋_GB2312" w:cs="仿宋_GB2312"/>
          <w:color w:val="auto"/>
          <w:sz w:val="28"/>
          <w:szCs w:val="24"/>
          <w:highlight w:val="none"/>
          <w:u w:val="single"/>
          <w:lang w:val="zh-CN"/>
        </w:rPr>
        <w:t xml:space="preserve">  </w:t>
      </w:r>
      <w:r>
        <w:rPr>
          <w:rFonts w:hint="eastAsia" w:ascii="仿宋_GB2312" w:hAnsi="仿宋_GB2312" w:eastAsia="仿宋_GB2312" w:cs="仿宋_GB2312"/>
          <w:color w:val="auto"/>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u w:val="single"/>
          <w:lang w:val="zh-CN"/>
        </w:rPr>
        <w:t xml:space="preserve"> </w:t>
      </w:r>
      <w:r>
        <w:rPr>
          <w:rFonts w:hint="eastAsia" w:ascii="仿宋_GB2312" w:hAnsi="仿宋_GB2312" w:eastAsia="仿宋_GB2312" w:cs="仿宋_GB2312"/>
          <w:color w:val="auto"/>
          <w:sz w:val="28"/>
          <w:szCs w:val="24"/>
          <w:highlight w:val="none"/>
          <w:lang w:val="zh-CN"/>
        </w:rPr>
        <w:t>日收到</w:t>
      </w:r>
      <w:r>
        <w:rPr>
          <w:rFonts w:hint="eastAsia" w:ascii="仿宋_GB2312" w:hAnsi="仿宋_GB2312" w:eastAsia="仿宋_GB2312" w:cs="仿宋_GB2312"/>
          <w:color w:val="auto"/>
          <w:sz w:val="28"/>
          <w:szCs w:val="24"/>
          <w:highlight w:val="none"/>
          <w:u w:val="single"/>
        </w:rPr>
        <w:t xml:space="preserve">   东莞市大学创新城建设发展有限公司  </w:t>
      </w:r>
      <w:r>
        <w:rPr>
          <w:rFonts w:hint="eastAsia" w:ascii="仿宋_GB2312" w:hAnsi="仿宋_GB2312" w:eastAsia="仿宋_GB2312" w:cs="仿宋_GB2312"/>
          <w:color w:val="auto"/>
          <w:sz w:val="28"/>
          <w:szCs w:val="24"/>
          <w:highlight w:val="none"/>
          <w:lang w:val="zh-CN"/>
        </w:rPr>
        <w:t>的《阳光合作告知</w:t>
      </w:r>
      <w:r>
        <w:rPr>
          <w:rFonts w:hint="eastAsia" w:ascii="仿宋_GB2312" w:hAnsi="仿宋_GB2312" w:eastAsia="仿宋_GB2312" w:cs="仿宋_GB2312"/>
          <w:color w:val="auto"/>
          <w:kern w:val="0"/>
          <w:sz w:val="28"/>
          <w:szCs w:val="24"/>
          <w:highlight w:val="none"/>
          <w:lang w:val="zh-CN"/>
        </w:rPr>
        <w:t>函</w:t>
      </w:r>
      <w:r>
        <w:rPr>
          <w:rFonts w:hint="eastAsia" w:ascii="仿宋_GB2312" w:hAnsi="仿宋_GB2312" w:eastAsia="仿宋_GB2312" w:cs="仿宋_GB2312"/>
          <w:color w:val="auto"/>
          <w:sz w:val="28"/>
          <w:szCs w:val="24"/>
          <w:highlight w:val="none"/>
          <w:lang w:val="zh-CN"/>
        </w:rPr>
        <w:t>》</w:t>
      </w:r>
      <w:r>
        <w:rPr>
          <w:rFonts w:hint="eastAsia" w:ascii="仿宋_GB2312" w:hAnsi="仿宋_GB2312" w:eastAsia="仿宋_GB2312" w:cs="仿宋_GB2312"/>
          <w:color w:val="auto"/>
          <w:kern w:val="0"/>
          <w:sz w:val="28"/>
          <w:szCs w:val="24"/>
          <w:highlight w:val="none"/>
          <w:lang w:val="zh-CN"/>
        </w:rPr>
        <w:t>，承诺理解函告内容并告知相关人员严格执行其中规定。</w:t>
      </w:r>
    </w:p>
    <w:p w14:paraId="663706F5">
      <w:pPr>
        <w:keepNext w:val="0"/>
        <w:keepLines w:val="0"/>
        <w:pageBreakBefore w:val="0"/>
        <w:widowControl w:val="0"/>
        <w:kinsoku/>
        <w:wordWrap/>
        <w:overflowPunct/>
        <w:topLinePunct w:val="0"/>
        <w:autoSpaceDE w:val="0"/>
        <w:autoSpaceDN w:val="0"/>
        <w:bidi w:val="0"/>
        <w:adjustRightInd w:val="0"/>
        <w:spacing w:line="580" w:lineRule="exact"/>
        <w:ind w:firstLine="700" w:firstLineChars="250"/>
        <w:jc w:val="left"/>
        <w:rPr>
          <w:rFonts w:hint="eastAsia" w:ascii="仿宋_GB2312" w:hAnsi="仿宋_GB2312" w:eastAsia="仿宋_GB2312" w:cs="仿宋_GB2312"/>
          <w:color w:val="auto"/>
          <w:kern w:val="0"/>
          <w:sz w:val="28"/>
          <w:szCs w:val="24"/>
          <w:highlight w:val="none"/>
          <w:lang w:val="zh-CN"/>
        </w:rPr>
      </w:pPr>
    </w:p>
    <w:p w14:paraId="22F765FC">
      <w:pPr>
        <w:keepNext w:val="0"/>
        <w:keepLines w:val="0"/>
        <w:pageBreakBefore w:val="0"/>
        <w:widowControl w:val="0"/>
        <w:kinsoku/>
        <w:wordWrap/>
        <w:overflowPunct/>
        <w:topLinePunct w:val="0"/>
        <w:autoSpaceDE w:val="0"/>
        <w:autoSpaceDN w:val="0"/>
        <w:bidi w:val="0"/>
        <w:adjustRightInd w:val="0"/>
        <w:snapToGrid w:val="0"/>
        <w:spacing w:line="580" w:lineRule="exact"/>
        <w:jc w:val="left"/>
        <w:rPr>
          <w:rFonts w:hint="eastAsia" w:ascii="仿宋_GB2312" w:hAnsi="仿宋_GB2312" w:eastAsia="仿宋_GB2312" w:cs="仿宋_GB2312"/>
          <w:color w:val="auto"/>
          <w:sz w:val="28"/>
          <w:szCs w:val="24"/>
          <w:highlight w:val="none"/>
          <w:lang w:val="zh-CN"/>
        </w:rPr>
      </w:pPr>
      <w:r>
        <w:rPr>
          <w:rFonts w:hint="eastAsia" w:ascii="仿宋_GB2312" w:hAnsi="仿宋_GB2312" w:eastAsia="仿宋_GB2312" w:cs="仿宋_GB2312"/>
          <w:color w:val="auto"/>
          <w:sz w:val="28"/>
          <w:szCs w:val="24"/>
          <w:highlight w:val="none"/>
          <w:lang w:val="zh-CN"/>
        </w:rPr>
        <w:t xml:space="preserve">                               （公司盖章）</w:t>
      </w:r>
    </w:p>
    <w:p w14:paraId="7B3BEA90">
      <w:pPr>
        <w:keepNext w:val="0"/>
        <w:keepLines w:val="0"/>
        <w:pageBreakBefore w:val="0"/>
        <w:widowControl w:val="0"/>
        <w:kinsoku/>
        <w:wordWrap/>
        <w:overflowPunct/>
        <w:topLinePunct w:val="0"/>
        <w:autoSpaceDE w:val="0"/>
        <w:autoSpaceDN w:val="0"/>
        <w:bidi w:val="0"/>
        <w:adjustRightInd w:val="0"/>
        <w:snapToGrid w:val="0"/>
        <w:spacing w:line="580" w:lineRule="exact"/>
        <w:ind w:firstLine="3920" w:firstLineChars="1400"/>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法定代表人</w:t>
      </w:r>
      <w:r>
        <w:rPr>
          <w:rFonts w:hint="eastAsia" w:ascii="仿宋_GB2312" w:hAnsi="仿宋_GB2312" w:eastAsia="仿宋_GB2312" w:cs="仿宋_GB2312"/>
          <w:color w:val="auto"/>
          <w:sz w:val="28"/>
          <w:szCs w:val="24"/>
          <w:highlight w:val="none"/>
          <w:lang w:val="en-US" w:eastAsia="zh-CN"/>
        </w:rPr>
        <w:t>或授权人</w:t>
      </w:r>
      <w:r>
        <w:rPr>
          <w:rFonts w:hint="eastAsia" w:ascii="仿宋_GB2312" w:hAnsi="仿宋_GB2312" w:eastAsia="仿宋_GB2312" w:cs="仿宋_GB2312"/>
          <w:color w:val="auto"/>
          <w:sz w:val="28"/>
          <w:szCs w:val="24"/>
          <w:highlight w:val="none"/>
        </w:rPr>
        <w:t>：</w:t>
      </w:r>
    </w:p>
    <w:p w14:paraId="6428DB95">
      <w:pPr>
        <w:keepNext w:val="0"/>
        <w:keepLines w:val="0"/>
        <w:pageBreakBefore w:val="0"/>
        <w:widowControl w:val="0"/>
        <w:kinsoku/>
        <w:wordWrap/>
        <w:overflowPunct/>
        <w:topLinePunct w:val="0"/>
        <w:autoSpaceDE w:val="0"/>
        <w:autoSpaceDN w:val="0"/>
        <w:bidi w:val="0"/>
        <w:adjustRightInd w:val="0"/>
        <w:snapToGrid w:val="0"/>
        <w:spacing w:line="580" w:lineRule="exact"/>
        <w:jc w:val="right"/>
        <w:rPr>
          <w:rFonts w:hint="eastAsia" w:ascii="仿宋_GB2312" w:hAnsi="仿宋_GB2312" w:eastAsia="仿宋_GB2312" w:cs="仿宋_GB2312"/>
          <w:color w:val="auto"/>
          <w:sz w:val="28"/>
          <w:szCs w:val="24"/>
          <w:highlight w:val="none"/>
        </w:rPr>
      </w:pPr>
    </w:p>
    <w:p w14:paraId="0CC7650D">
      <w:pPr>
        <w:keepNext w:val="0"/>
        <w:keepLines w:val="0"/>
        <w:pageBreakBefore w:val="0"/>
        <w:widowControl w:val="0"/>
        <w:kinsoku/>
        <w:wordWrap/>
        <w:overflowPunct/>
        <w:topLinePunct w:val="0"/>
        <w:autoSpaceDE w:val="0"/>
        <w:autoSpaceDN w:val="0"/>
        <w:bidi w:val="0"/>
        <w:adjustRightInd w:val="0"/>
        <w:snapToGrid w:val="0"/>
        <w:spacing w:line="580" w:lineRule="exact"/>
        <w:jc w:val="right"/>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年   月    日</w:t>
      </w:r>
    </w:p>
    <w:p w14:paraId="263FD2C8">
      <w:pPr>
        <w:rPr>
          <w:rFonts w:hint="eastAsia" w:ascii="仿宋_GB2312" w:hAnsi="仿宋_GB2312" w:eastAsia="仿宋_GB2312" w:cs="仿宋_GB2312"/>
          <w:color w:val="auto"/>
          <w:sz w:val="28"/>
          <w:szCs w:val="24"/>
          <w:highlight w:val="none"/>
        </w:rPr>
      </w:pPr>
    </w:p>
    <w:p w14:paraId="155C01FC">
      <w:pPr>
        <w:spacing w:before="163" w:beforeLines="50" w:after="163" w:afterLines="50" w:line="360" w:lineRule="auto"/>
        <w:ind w:firstLine="420" w:firstLineChars="200"/>
        <w:contextualSpacing/>
        <w:rPr>
          <w:rFonts w:hint="eastAsia" w:ascii="仿宋_GB2312" w:hAnsi="仿宋_GB2312" w:eastAsia="仿宋_GB2312" w:cs="仿宋_GB2312"/>
          <w:color w:val="auto"/>
          <w:sz w:val="21"/>
          <w:szCs w:val="21"/>
          <w:highlight w:val="none"/>
        </w:rPr>
      </w:pPr>
    </w:p>
    <w:p w14:paraId="70FAE2B8">
      <w:pPr>
        <w:rPr>
          <w:rFonts w:hint="eastAsia" w:ascii="仿宋_GB2312" w:hAnsi="仿宋_GB2312" w:eastAsia="仿宋_GB2312" w:cs="仿宋_GB2312"/>
          <w:color w:val="auto"/>
          <w:highlight w:val="none"/>
        </w:rPr>
      </w:pPr>
    </w:p>
    <w:p w14:paraId="1213AAD4">
      <w:pPr>
        <w:pageBreakBefore w:val="0"/>
        <w:widowControl/>
        <w:numPr>
          <w:ilvl w:val="0"/>
          <w:numId w:val="0"/>
        </w:numPr>
        <w:kinsoku/>
        <w:wordWrap/>
        <w:topLinePunct w:val="0"/>
        <w:autoSpaceDE/>
        <w:autoSpaceDN/>
        <w:bidi w:val="0"/>
        <w:adjustRightInd w:val="0"/>
        <w:snapToGrid w:val="0"/>
        <w:spacing w:before="166" w:beforeLines="50" w:after="166" w:afterLines="50" w:line="360" w:lineRule="auto"/>
        <w:ind w:leftChars="0"/>
        <w:textAlignment w:val="auto"/>
        <w:rPr>
          <w:rFonts w:hint="eastAsia" w:ascii="仿宋_GB2312" w:hAnsi="仿宋_GB2312" w:eastAsia="仿宋_GB2312" w:cs="仿宋_GB2312"/>
          <w:b/>
          <w:color w:val="auto"/>
          <w:sz w:val="24"/>
          <w:highlight w:val="none"/>
        </w:rPr>
      </w:pPr>
    </w:p>
    <w:sectPr>
      <w:pgSz w:w="11907" w:h="16840"/>
      <w:pgMar w:top="1135" w:right="1134" w:bottom="851"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70EA">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6"/>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2B4FF6D2"/>
    <w:multiLevelType w:val="singleLevel"/>
    <w:tmpl w:val="2B4FF6D2"/>
    <w:lvl w:ilvl="0" w:tentative="0">
      <w:start w:val="1"/>
      <w:numFmt w:val="decimal"/>
      <w:lvlText w:val="%1、"/>
      <w:lvlJc w:val="left"/>
      <w:pPr>
        <w:tabs>
          <w:tab w:val="left" w:pos="420"/>
        </w:tabs>
        <w:ind w:left="425" w:hanging="425"/>
      </w:pPr>
      <w:rPr>
        <w:rFonts w:hint="default"/>
      </w:rPr>
    </w:lvl>
  </w:abstractNum>
  <w:abstractNum w:abstractNumId="2">
    <w:nsid w:val="3DB1B9CF"/>
    <w:multiLevelType w:val="singleLevel"/>
    <w:tmpl w:val="3DB1B9CF"/>
    <w:lvl w:ilvl="0" w:tentative="0">
      <w:start w:val="1"/>
      <w:numFmt w:val="decimal"/>
      <w:suff w:val="nothing"/>
      <w:lvlText w:val="%1、"/>
      <w:lvlJc w:val="left"/>
    </w:lvl>
  </w:abstractNum>
  <w:abstractNum w:abstractNumId="3">
    <w:nsid w:val="6099A159"/>
    <w:multiLevelType w:val="singleLevel"/>
    <w:tmpl w:val="6099A159"/>
    <w:lvl w:ilvl="0" w:tentative="0">
      <w:start w:val="1"/>
      <w:numFmt w:val="decimal"/>
      <w:suff w:val="nothing"/>
      <w:lvlText w:val="%1、"/>
      <w:lvlJc w:val="left"/>
      <w:rPr>
        <w:rFonts w:cs="Times New Roman"/>
      </w:rPr>
    </w:lvl>
  </w:abstractNum>
  <w:abstractNum w:abstractNumId="4">
    <w:nsid w:val="68B40337"/>
    <w:multiLevelType w:val="multilevel"/>
    <w:tmpl w:val="68B40337"/>
    <w:lvl w:ilvl="0" w:tentative="0">
      <w:start w:val="1"/>
      <w:numFmt w:val="japaneseCounting"/>
      <w:pStyle w:val="47"/>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784D66F6"/>
    <w:multiLevelType w:val="multilevel"/>
    <w:tmpl w:val="784D66F6"/>
    <w:lvl w:ilvl="0" w:tentative="0">
      <w:start w:val="1"/>
      <w:numFmt w:val="japaneseCounting"/>
      <w:lvlText w:val="%1、"/>
      <w:lvlJc w:val="left"/>
      <w:pPr>
        <w:ind w:left="720" w:hanging="7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2ZmNmZDA2ZDZjNjk0NzZmN2I0MmM5OWVlZDdkNjMifQ=="/>
  </w:docVars>
  <w:rsids>
    <w:rsidRoot w:val="00BD5ED0"/>
    <w:rsid w:val="00005B73"/>
    <w:rsid w:val="00012BFA"/>
    <w:rsid w:val="000164E6"/>
    <w:rsid w:val="00035F8F"/>
    <w:rsid w:val="00045122"/>
    <w:rsid w:val="000503CE"/>
    <w:rsid w:val="000535B8"/>
    <w:rsid w:val="00055419"/>
    <w:rsid w:val="000616CD"/>
    <w:rsid w:val="00063F50"/>
    <w:rsid w:val="000679B7"/>
    <w:rsid w:val="00074383"/>
    <w:rsid w:val="00077653"/>
    <w:rsid w:val="000930FE"/>
    <w:rsid w:val="000941B8"/>
    <w:rsid w:val="0009582E"/>
    <w:rsid w:val="000A0257"/>
    <w:rsid w:val="000A0DFB"/>
    <w:rsid w:val="000B72CC"/>
    <w:rsid w:val="000B7B60"/>
    <w:rsid w:val="000B7FE4"/>
    <w:rsid w:val="000C0834"/>
    <w:rsid w:val="000C2B30"/>
    <w:rsid w:val="000C2D95"/>
    <w:rsid w:val="000C327D"/>
    <w:rsid w:val="000C4264"/>
    <w:rsid w:val="000C5B5B"/>
    <w:rsid w:val="000D2A43"/>
    <w:rsid w:val="000D2D57"/>
    <w:rsid w:val="000D4735"/>
    <w:rsid w:val="000D6353"/>
    <w:rsid w:val="000E7D7C"/>
    <w:rsid w:val="000F2427"/>
    <w:rsid w:val="000F2FC6"/>
    <w:rsid w:val="000F4060"/>
    <w:rsid w:val="000F575A"/>
    <w:rsid w:val="00101319"/>
    <w:rsid w:val="0010706E"/>
    <w:rsid w:val="00115B17"/>
    <w:rsid w:val="0012090D"/>
    <w:rsid w:val="00124D32"/>
    <w:rsid w:val="001264A1"/>
    <w:rsid w:val="00131E92"/>
    <w:rsid w:val="00136549"/>
    <w:rsid w:val="00137A41"/>
    <w:rsid w:val="00143273"/>
    <w:rsid w:val="0014433E"/>
    <w:rsid w:val="0014722B"/>
    <w:rsid w:val="0014729E"/>
    <w:rsid w:val="00152F22"/>
    <w:rsid w:val="00153F65"/>
    <w:rsid w:val="00156EF1"/>
    <w:rsid w:val="00157353"/>
    <w:rsid w:val="0016352B"/>
    <w:rsid w:val="0016665E"/>
    <w:rsid w:val="00170C97"/>
    <w:rsid w:val="0017142D"/>
    <w:rsid w:val="00175372"/>
    <w:rsid w:val="00182942"/>
    <w:rsid w:val="001844CB"/>
    <w:rsid w:val="00191009"/>
    <w:rsid w:val="00191E64"/>
    <w:rsid w:val="001925E5"/>
    <w:rsid w:val="00193F95"/>
    <w:rsid w:val="00196FE0"/>
    <w:rsid w:val="001A2C93"/>
    <w:rsid w:val="001A45EA"/>
    <w:rsid w:val="001A5AE5"/>
    <w:rsid w:val="001B09E7"/>
    <w:rsid w:val="001B6B51"/>
    <w:rsid w:val="001C22FD"/>
    <w:rsid w:val="001C279B"/>
    <w:rsid w:val="001C6622"/>
    <w:rsid w:val="001D0EAA"/>
    <w:rsid w:val="001D0FE8"/>
    <w:rsid w:val="001D6AB7"/>
    <w:rsid w:val="001E5549"/>
    <w:rsid w:val="001E7603"/>
    <w:rsid w:val="001F7CAF"/>
    <w:rsid w:val="002000CE"/>
    <w:rsid w:val="002008CC"/>
    <w:rsid w:val="00204419"/>
    <w:rsid w:val="00205F12"/>
    <w:rsid w:val="00210BCF"/>
    <w:rsid w:val="00215784"/>
    <w:rsid w:val="00215DF7"/>
    <w:rsid w:val="00220762"/>
    <w:rsid w:val="0022330A"/>
    <w:rsid w:val="00227F02"/>
    <w:rsid w:val="00231A8A"/>
    <w:rsid w:val="002355B4"/>
    <w:rsid w:val="00235976"/>
    <w:rsid w:val="002368CE"/>
    <w:rsid w:val="00236E54"/>
    <w:rsid w:val="00237233"/>
    <w:rsid w:val="00243458"/>
    <w:rsid w:val="00244C63"/>
    <w:rsid w:val="002502B9"/>
    <w:rsid w:val="0025172C"/>
    <w:rsid w:val="00251A1B"/>
    <w:rsid w:val="00254E0E"/>
    <w:rsid w:val="002660E2"/>
    <w:rsid w:val="0026670C"/>
    <w:rsid w:val="00272C17"/>
    <w:rsid w:val="0027714D"/>
    <w:rsid w:val="002905F7"/>
    <w:rsid w:val="00291E40"/>
    <w:rsid w:val="002941DB"/>
    <w:rsid w:val="002A05DD"/>
    <w:rsid w:val="002A1D9A"/>
    <w:rsid w:val="002A32EA"/>
    <w:rsid w:val="002A4476"/>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FC7"/>
    <w:rsid w:val="00331421"/>
    <w:rsid w:val="003432FF"/>
    <w:rsid w:val="003440B1"/>
    <w:rsid w:val="003467AD"/>
    <w:rsid w:val="00352F0E"/>
    <w:rsid w:val="003542F4"/>
    <w:rsid w:val="00354C22"/>
    <w:rsid w:val="00356D07"/>
    <w:rsid w:val="00363811"/>
    <w:rsid w:val="003776A2"/>
    <w:rsid w:val="00393456"/>
    <w:rsid w:val="00393F27"/>
    <w:rsid w:val="00396DB6"/>
    <w:rsid w:val="003A7705"/>
    <w:rsid w:val="003B3AD8"/>
    <w:rsid w:val="003B6841"/>
    <w:rsid w:val="003B7AE8"/>
    <w:rsid w:val="003C2315"/>
    <w:rsid w:val="003C349E"/>
    <w:rsid w:val="003C371F"/>
    <w:rsid w:val="003C5F72"/>
    <w:rsid w:val="003E06C5"/>
    <w:rsid w:val="003E3EEF"/>
    <w:rsid w:val="003E4DE6"/>
    <w:rsid w:val="003F4157"/>
    <w:rsid w:val="003F7A36"/>
    <w:rsid w:val="00404AF8"/>
    <w:rsid w:val="00407262"/>
    <w:rsid w:val="004113A9"/>
    <w:rsid w:val="00412BC5"/>
    <w:rsid w:val="0042773C"/>
    <w:rsid w:val="004321F7"/>
    <w:rsid w:val="004333CD"/>
    <w:rsid w:val="004407A6"/>
    <w:rsid w:val="00445796"/>
    <w:rsid w:val="004504C6"/>
    <w:rsid w:val="00454378"/>
    <w:rsid w:val="00455511"/>
    <w:rsid w:val="00460621"/>
    <w:rsid w:val="00463047"/>
    <w:rsid w:val="00476704"/>
    <w:rsid w:val="0048157A"/>
    <w:rsid w:val="0048198F"/>
    <w:rsid w:val="00481EBF"/>
    <w:rsid w:val="00484829"/>
    <w:rsid w:val="00484B15"/>
    <w:rsid w:val="00485FBD"/>
    <w:rsid w:val="00486C6C"/>
    <w:rsid w:val="00490A12"/>
    <w:rsid w:val="00491E00"/>
    <w:rsid w:val="00496744"/>
    <w:rsid w:val="00497C31"/>
    <w:rsid w:val="004A699E"/>
    <w:rsid w:val="004B145E"/>
    <w:rsid w:val="004B66ED"/>
    <w:rsid w:val="004B7C4E"/>
    <w:rsid w:val="004C3A44"/>
    <w:rsid w:val="004D17EB"/>
    <w:rsid w:val="004D1C1A"/>
    <w:rsid w:val="004D2CEB"/>
    <w:rsid w:val="004E611C"/>
    <w:rsid w:val="004E7081"/>
    <w:rsid w:val="004F2DA5"/>
    <w:rsid w:val="004F3897"/>
    <w:rsid w:val="004F5933"/>
    <w:rsid w:val="004F717F"/>
    <w:rsid w:val="0050381E"/>
    <w:rsid w:val="00507325"/>
    <w:rsid w:val="005115E1"/>
    <w:rsid w:val="00513E78"/>
    <w:rsid w:val="0052004C"/>
    <w:rsid w:val="00520138"/>
    <w:rsid w:val="005210A5"/>
    <w:rsid w:val="005371FF"/>
    <w:rsid w:val="005461F1"/>
    <w:rsid w:val="00560A5A"/>
    <w:rsid w:val="00561B95"/>
    <w:rsid w:val="00565B17"/>
    <w:rsid w:val="0058123D"/>
    <w:rsid w:val="00590112"/>
    <w:rsid w:val="005968DF"/>
    <w:rsid w:val="005A4E94"/>
    <w:rsid w:val="005A74C6"/>
    <w:rsid w:val="005B3EF9"/>
    <w:rsid w:val="005B48FC"/>
    <w:rsid w:val="005B7F8E"/>
    <w:rsid w:val="005C161C"/>
    <w:rsid w:val="005C320D"/>
    <w:rsid w:val="005C6227"/>
    <w:rsid w:val="005E2D48"/>
    <w:rsid w:val="005E3228"/>
    <w:rsid w:val="005F1911"/>
    <w:rsid w:val="005F3328"/>
    <w:rsid w:val="005F55FA"/>
    <w:rsid w:val="00604A1A"/>
    <w:rsid w:val="00605737"/>
    <w:rsid w:val="00610E99"/>
    <w:rsid w:val="00611986"/>
    <w:rsid w:val="006155F4"/>
    <w:rsid w:val="0063300F"/>
    <w:rsid w:val="00633DF9"/>
    <w:rsid w:val="00635B18"/>
    <w:rsid w:val="00636600"/>
    <w:rsid w:val="00640CD1"/>
    <w:rsid w:val="0064381D"/>
    <w:rsid w:val="0065355D"/>
    <w:rsid w:val="0066677A"/>
    <w:rsid w:val="006778F7"/>
    <w:rsid w:val="00677B79"/>
    <w:rsid w:val="00681EC9"/>
    <w:rsid w:val="006942F8"/>
    <w:rsid w:val="0069444D"/>
    <w:rsid w:val="006A260A"/>
    <w:rsid w:val="006A33C7"/>
    <w:rsid w:val="006A736D"/>
    <w:rsid w:val="006B507A"/>
    <w:rsid w:val="006C19C7"/>
    <w:rsid w:val="006C1DD0"/>
    <w:rsid w:val="006C65B6"/>
    <w:rsid w:val="006C6BDE"/>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3B54"/>
    <w:rsid w:val="0074619F"/>
    <w:rsid w:val="007469CE"/>
    <w:rsid w:val="00750139"/>
    <w:rsid w:val="00751FC1"/>
    <w:rsid w:val="007564D3"/>
    <w:rsid w:val="00756C95"/>
    <w:rsid w:val="00757900"/>
    <w:rsid w:val="00762CB4"/>
    <w:rsid w:val="00770201"/>
    <w:rsid w:val="007722DD"/>
    <w:rsid w:val="00782C1C"/>
    <w:rsid w:val="00786D41"/>
    <w:rsid w:val="00794F11"/>
    <w:rsid w:val="007953EE"/>
    <w:rsid w:val="00795505"/>
    <w:rsid w:val="00797AC3"/>
    <w:rsid w:val="007A5BEF"/>
    <w:rsid w:val="007A6E42"/>
    <w:rsid w:val="007A6F56"/>
    <w:rsid w:val="007B3FFC"/>
    <w:rsid w:val="007C0745"/>
    <w:rsid w:val="007C258B"/>
    <w:rsid w:val="007C518E"/>
    <w:rsid w:val="007D10A1"/>
    <w:rsid w:val="007D2618"/>
    <w:rsid w:val="007E0968"/>
    <w:rsid w:val="007E314C"/>
    <w:rsid w:val="007E31BF"/>
    <w:rsid w:val="007E751A"/>
    <w:rsid w:val="007E7F57"/>
    <w:rsid w:val="007F10A8"/>
    <w:rsid w:val="007F3ECB"/>
    <w:rsid w:val="007F6003"/>
    <w:rsid w:val="007F6810"/>
    <w:rsid w:val="007F74D9"/>
    <w:rsid w:val="008028C3"/>
    <w:rsid w:val="00803F4C"/>
    <w:rsid w:val="00806D35"/>
    <w:rsid w:val="008107BC"/>
    <w:rsid w:val="008139B0"/>
    <w:rsid w:val="00816D3B"/>
    <w:rsid w:val="00833C18"/>
    <w:rsid w:val="0083445B"/>
    <w:rsid w:val="0083540F"/>
    <w:rsid w:val="00837F4F"/>
    <w:rsid w:val="00846B12"/>
    <w:rsid w:val="00847E4A"/>
    <w:rsid w:val="0085035E"/>
    <w:rsid w:val="00852823"/>
    <w:rsid w:val="00854E40"/>
    <w:rsid w:val="008558E9"/>
    <w:rsid w:val="0085632D"/>
    <w:rsid w:val="00864EBB"/>
    <w:rsid w:val="00865807"/>
    <w:rsid w:val="0087416D"/>
    <w:rsid w:val="00880ADA"/>
    <w:rsid w:val="00880D0D"/>
    <w:rsid w:val="0088194E"/>
    <w:rsid w:val="00883D24"/>
    <w:rsid w:val="00886C0D"/>
    <w:rsid w:val="008908B3"/>
    <w:rsid w:val="00890C1B"/>
    <w:rsid w:val="008922C7"/>
    <w:rsid w:val="008924EB"/>
    <w:rsid w:val="008A17BF"/>
    <w:rsid w:val="008A2C80"/>
    <w:rsid w:val="008A5E76"/>
    <w:rsid w:val="008B0C71"/>
    <w:rsid w:val="008B368D"/>
    <w:rsid w:val="008C2811"/>
    <w:rsid w:val="008C6743"/>
    <w:rsid w:val="008D0DC7"/>
    <w:rsid w:val="008D19F7"/>
    <w:rsid w:val="008D2EAB"/>
    <w:rsid w:val="008D4710"/>
    <w:rsid w:val="008D517E"/>
    <w:rsid w:val="008D6B16"/>
    <w:rsid w:val="008E3B0E"/>
    <w:rsid w:val="008E4625"/>
    <w:rsid w:val="008E718F"/>
    <w:rsid w:val="008E71DF"/>
    <w:rsid w:val="008F00D0"/>
    <w:rsid w:val="008F36EF"/>
    <w:rsid w:val="008F44F8"/>
    <w:rsid w:val="008F5E1F"/>
    <w:rsid w:val="008F63E9"/>
    <w:rsid w:val="009009AA"/>
    <w:rsid w:val="00902E6B"/>
    <w:rsid w:val="0090741A"/>
    <w:rsid w:val="00910321"/>
    <w:rsid w:val="00911170"/>
    <w:rsid w:val="009137D0"/>
    <w:rsid w:val="009160E2"/>
    <w:rsid w:val="00921906"/>
    <w:rsid w:val="00925020"/>
    <w:rsid w:val="00926ED4"/>
    <w:rsid w:val="00927186"/>
    <w:rsid w:val="0093182D"/>
    <w:rsid w:val="00932531"/>
    <w:rsid w:val="00932C9F"/>
    <w:rsid w:val="00932F10"/>
    <w:rsid w:val="009437E8"/>
    <w:rsid w:val="00943A2D"/>
    <w:rsid w:val="009447CA"/>
    <w:rsid w:val="00951AD3"/>
    <w:rsid w:val="00964A4B"/>
    <w:rsid w:val="0096611E"/>
    <w:rsid w:val="009673AF"/>
    <w:rsid w:val="009772B9"/>
    <w:rsid w:val="00984E18"/>
    <w:rsid w:val="00985E72"/>
    <w:rsid w:val="00996D73"/>
    <w:rsid w:val="0099786D"/>
    <w:rsid w:val="009B324A"/>
    <w:rsid w:val="009B38A1"/>
    <w:rsid w:val="009B3D46"/>
    <w:rsid w:val="009C67B7"/>
    <w:rsid w:val="009C6F7D"/>
    <w:rsid w:val="009D2A2D"/>
    <w:rsid w:val="009F03D0"/>
    <w:rsid w:val="009F34D1"/>
    <w:rsid w:val="009F67E6"/>
    <w:rsid w:val="009F7302"/>
    <w:rsid w:val="00A105F4"/>
    <w:rsid w:val="00A11CF1"/>
    <w:rsid w:val="00A20D53"/>
    <w:rsid w:val="00A2111B"/>
    <w:rsid w:val="00A25FAB"/>
    <w:rsid w:val="00A31649"/>
    <w:rsid w:val="00A34A4A"/>
    <w:rsid w:val="00A36417"/>
    <w:rsid w:val="00A40F11"/>
    <w:rsid w:val="00A43898"/>
    <w:rsid w:val="00A450CE"/>
    <w:rsid w:val="00A46C5D"/>
    <w:rsid w:val="00A5612B"/>
    <w:rsid w:val="00A6082D"/>
    <w:rsid w:val="00A63294"/>
    <w:rsid w:val="00A71EF2"/>
    <w:rsid w:val="00A72D1C"/>
    <w:rsid w:val="00A74EE0"/>
    <w:rsid w:val="00A76643"/>
    <w:rsid w:val="00A7749C"/>
    <w:rsid w:val="00A7786F"/>
    <w:rsid w:val="00A820BE"/>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F04F6"/>
    <w:rsid w:val="00AF089C"/>
    <w:rsid w:val="00AF20AC"/>
    <w:rsid w:val="00B01550"/>
    <w:rsid w:val="00B02242"/>
    <w:rsid w:val="00B04A3E"/>
    <w:rsid w:val="00B07B72"/>
    <w:rsid w:val="00B12A96"/>
    <w:rsid w:val="00B132E4"/>
    <w:rsid w:val="00B148F2"/>
    <w:rsid w:val="00B14C6E"/>
    <w:rsid w:val="00B16EE8"/>
    <w:rsid w:val="00B20140"/>
    <w:rsid w:val="00B218FE"/>
    <w:rsid w:val="00B21C59"/>
    <w:rsid w:val="00B244A1"/>
    <w:rsid w:val="00B3448D"/>
    <w:rsid w:val="00B41A9A"/>
    <w:rsid w:val="00B43AE8"/>
    <w:rsid w:val="00B44107"/>
    <w:rsid w:val="00B44693"/>
    <w:rsid w:val="00B506AF"/>
    <w:rsid w:val="00B54259"/>
    <w:rsid w:val="00B54CE6"/>
    <w:rsid w:val="00B54F0B"/>
    <w:rsid w:val="00B64CDD"/>
    <w:rsid w:val="00B67CEE"/>
    <w:rsid w:val="00B72957"/>
    <w:rsid w:val="00B73956"/>
    <w:rsid w:val="00B75E79"/>
    <w:rsid w:val="00B8143C"/>
    <w:rsid w:val="00B87690"/>
    <w:rsid w:val="00B87F6F"/>
    <w:rsid w:val="00B9040F"/>
    <w:rsid w:val="00B92C68"/>
    <w:rsid w:val="00B95683"/>
    <w:rsid w:val="00B979FB"/>
    <w:rsid w:val="00BB21E0"/>
    <w:rsid w:val="00BB526C"/>
    <w:rsid w:val="00BC18B3"/>
    <w:rsid w:val="00BC1A2B"/>
    <w:rsid w:val="00BC1BB2"/>
    <w:rsid w:val="00BD5ED0"/>
    <w:rsid w:val="00BE5655"/>
    <w:rsid w:val="00BE62B0"/>
    <w:rsid w:val="00BF2792"/>
    <w:rsid w:val="00BF4097"/>
    <w:rsid w:val="00BF4AA9"/>
    <w:rsid w:val="00C11DC8"/>
    <w:rsid w:val="00C139AD"/>
    <w:rsid w:val="00C1766C"/>
    <w:rsid w:val="00C26BEC"/>
    <w:rsid w:val="00C33174"/>
    <w:rsid w:val="00C36E31"/>
    <w:rsid w:val="00C4146E"/>
    <w:rsid w:val="00C446A4"/>
    <w:rsid w:val="00C51F11"/>
    <w:rsid w:val="00C54610"/>
    <w:rsid w:val="00C607E8"/>
    <w:rsid w:val="00C60F7D"/>
    <w:rsid w:val="00C77966"/>
    <w:rsid w:val="00C802A7"/>
    <w:rsid w:val="00C84880"/>
    <w:rsid w:val="00C85381"/>
    <w:rsid w:val="00C85EFB"/>
    <w:rsid w:val="00C85FDF"/>
    <w:rsid w:val="00C86EDD"/>
    <w:rsid w:val="00C87974"/>
    <w:rsid w:val="00C91C90"/>
    <w:rsid w:val="00C9344C"/>
    <w:rsid w:val="00C94273"/>
    <w:rsid w:val="00CA3ADD"/>
    <w:rsid w:val="00CB1476"/>
    <w:rsid w:val="00CB169A"/>
    <w:rsid w:val="00CC5F7C"/>
    <w:rsid w:val="00CD057C"/>
    <w:rsid w:val="00CD1128"/>
    <w:rsid w:val="00CD2C7B"/>
    <w:rsid w:val="00CE2BC2"/>
    <w:rsid w:val="00CE36C4"/>
    <w:rsid w:val="00CE48DB"/>
    <w:rsid w:val="00CE533B"/>
    <w:rsid w:val="00CF0841"/>
    <w:rsid w:val="00CF1208"/>
    <w:rsid w:val="00D11EB7"/>
    <w:rsid w:val="00D22FB3"/>
    <w:rsid w:val="00D2717E"/>
    <w:rsid w:val="00D320E7"/>
    <w:rsid w:val="00D3269F"/>
    <w:rsid w:val="00D36416"/>
    <w:rsid w:val="00D418BC"/>
    <w:rsid w:val="00D45A27"/>
    <w:rsid w:val="00D46E62"/>
    <w:rsid w:val="00D52541"/>
    <w:rsid w:val="00D54BA0"/>
    <w:rsid w:val="00D608D9"/>
    <w:rsid w:val="00D634C8"/>
    <w:rsid w:val="00D64B79"/>
    <w:rsid w:val="00D66E24"/>
    <w:rsid w:val="00D76D4E"/>
    <w:rsid w:val="00D806A3"/>
    <w:rsid w:val="00D814B6"/>
    <w:rsid w:val="00D8399F"/>
    <w:rsid w:val="00D84FE2"/>
    <w:rsid w:val="00D92409"/>
    <w:rsid w:val="00D95914"/>
    <w:rsid w:val="00DA1560"/>
    <w:rsid w:val="00DA3184"/>
    <w:rsid w:val="00DA5E27"/>
    <w:rsid w:val="00DA65EE"/>
    <w:rsid w:val="00DA7E5B"/>
    <w:rsid w:val="00DB0309"/>
    <w:rsid w:val="00DB6E4E"/>
    <w:rsid w:val="00DC5744"/>
    <w:rsid w:val="00DC619A"/>
    <w:rsid w:val="00DC7FC2"/>
    <w:rsid w:val="00DD2DB5"/>
    <w:rsid w:val="00DD2E0C"/>
    <w:rsid w:val="00DD3DB6"/>
    <w:rsid w:val="00DD4ED1"/>
    <w:rsid w:val="00DD686B"/>
    <w:rsid w:val="00DE3373"/>
    <w:rsid w:val="00DE654E"/>
    <w:rsid w:val="00DE6B3D"/>
    <w:rsid w:val="00DE72B9"/>
    <w:rsid w:val="00DF11FD"/>
    <w:rsid w:val="00DF4ECA"/>
    <w:rsid w:val="00DF5183"/>
    <w:rsid w:val="00DF6697"/>
    <w:rsid w:val="00DF7AB5"/>
    <w:rsid w:val="00DF7F0A"/>
    <w:rsid w:val="00E11376"/>
    <w:rsid w:val="00E21013"/>
    <w:rsid w:val="00E21941"/>
    <w:rsid w:val="00E30D18"/>
    <w:rsid w:val="00E425F9"/>
    <w:rsid w:val="00E444B2"/>
    <w:rsid w:val="00E50267"/>
    <w:rsid w:val="00E55C56"/>
    <w:rsid w:val="00E570B0"/>
    <w:rsid w:val="00E604F7"/>
    <w:rsid w:val="00E65448"/>
    <w:rsid w:val="00E678F0"/>
    <w:rsid w:val="00E71C8B"/>
    <w:rsid w:val="00E762DB"/>
    <w:rsid w:val="00E76DF9"/>
    <w:rsid w:val="00E76EA8"/>
    <w:rsid w:val="00E82677"/>
    <w:rsid w:val="00E85FE3"/>
    <w:rsid w:val="00E87D58"/>
    <w:rsid w:val="00E9124A"/>
    <w:rsid w:val="00E91BC8"/>
    <w:rsid w:val="00EA6B31"/>
    <w:rsid w:val="00EC0694"/>
    <w:rsid w:val="00EC1E4F"/>
    <w:rsid w:val="00EC5723"/>
    <w:rsid w:val="00EC5DF0"/>
    <w:rsid w:val="00ED43D8"/>
    <w:rsid w:val="00EE1FB9"/>
    <w:rsid w:val="00EE2A12"/>
    <w:rsid w:val="00EE3F96"/>
    <w:rsid w:val="00EE5B35"/>
    <w:rsid w:val="00EE7FAE"/>
    <w:rsid w:val="00EF409F"/>
    <w:rsid w:val="00EF491C"/>
    <w:rsid w:val="00EF6DB2"/>
    <w:rsid w:val="00F059EF"/>
    <w:rsid w:val="00F06DF3"/>
    <w:rsid w:val="00F10281"/>
    <w:rsid w:val="00F12122"/>
    <w:rsid w:val="00F13805"/>
    <w:rsid w:val="00F15584"/>
    <w:rsid w:val="00F163D7"/>
    <w:rsid w:val="00F236A2"/>
    <w:rsid w:val="00F25AA0"/>
    <w:rsid w:val="00F27EC3"/>
    <w:rsid w:val="00F301A1"/>
    <w:rsid w:val="00F30DDB"/>
    <w:rsid w:val="00F35D52"/>
    <w:rsid w:val="00F363B7"/>
    <w:rsid w:val="00F37CA6"/>
    <w:rsid w:val="00F46A70"/>
    <w:rsid w:val="00F51913"/>
    <w:rsid w:val="00F55724"/>
    <w:rsid w:val="00F608BD"/>
    <w:rsid w:val="00F67143"/>
    <w:rsid w:val="00F81417"/>
    <w:rsid w:val="00F854B9"/>
    <w:rsid w:val="00F938F5"/>
    <w:rsid w:val="00F94850"/>
    <w:rsid w:val="00F97E28"/>
    <w:rsid w:val="00FA6653"/>
    <w:rsid w:val="00FB1DFB"/>
    <w:rsid w:val="00FB50A2"/>
    <w:rsid w:val="00FB5E05"/>
    <w:rsid w:val="00FB74E0"/>
    <w:rsid w:val="00FC7D84"/>
    <w:rsid w:val="00FD22B3"/>
    <w:rsid w:val="00FD24E2"/>
    <w:rsid w:val="00FD50D4"/>
    <w:rsid w:val="00FD6E74"/>
    <w:rsid w:val="00FE0424"/>
    <w:rsid w:val="00FE3D58"/>
    <w:rsid w:val="00FF2CE6"/>
    <w:rsid w:val="00FF40A5"/>
    <w:rsid w:val="00FF64ED"/>
    <w:rsid w:val="015F254D"/>
    <w:rsid w:val="02F9662B"/>
    <w:rsid w:val="03413EA6"/>
    <w:rsid w:val="035D4211"/>
    <w:rsid w:val="037D5EE3"/>
    <w:rsid w:val="045B1F4C"/>
    <w:rsid w:val="04CF6E29"/>
    <w:rsid w:val="055B454C"/>
    <w:rsid w:val="059366CF"/>
    <w:rsid w:val="05D00163"/>
    <w:rsid w:val="070E4ECD"/>
    <w:rsid w:val="07637C01"/>
    <w:rsid w:val="077C34B8"/>
    <w:rsid w:val="07A209C4"/>
    <w:rsid w:val="07E85AD2"/>
    <w:rsid w:val="07EE27DC"/>
    <w:rsid w:val="080D26DA"/>
    <w:rsid w:val="08284245"/>
    <w:rsid w:val="084D215A"/>
    <w:rsid w:val="086F1260"/>
    <w:rsid w:val="0880226D"/>
    <w:rsid w:val="089F2BDE"/>
    <w:rsid w:val="08BB2505"/>
    <w:rsid w:val="099A07E1"/>
    <w:rsid w:val="0A053604"/>
    <w:rsid w:val="0A9B4FED"/>
    <w:rsid w:val="0B0C0A79"/>
    <w:rsid w:val="0B451F6A"/>
    <w:rsid w:val="0B80478A"/>
    <w:rsid w:val="0B930036"/>
    <w:rsid w:val="0BCF6A5A"/>
    <w:rsid w:val="0C023F0F"/>
    <w:rsid w:val="0C6F4C8D"/>
    <w:rsid w:val="0D0E0EB6"/>
    <w:rsid w:val="0DD776C3"/>
    <w:rsid w:val="0DE142CB"/>
    <w:rsid w:val="0E6D6B2B"/>
    <w:rsid w:val="0FDC1CDC"/>
    <w:rsid w:val="10223C48"/>
    <w:rsid w:val="11622CD6"/>
    <w:rsid w:val="12475EA9"/>
    <w:rsid w:val="133360BD"/>
    <w:rsid w:val="146E4633"/>
    <w:rsid w:val="150412EA"/>
    <w:rsid w:val="1534372C"/>
    <w:rsid w:val="168F5C85"/>
    <w:rsid w:val="171438BA"/>
    <w:rsid w:val="17230955"/>
    <w:rsid w:val="17795811"/>
    <w:rsid w:val="182770BA"/>
    <w:rsid w:val="18863017"/>
    <w:rsid w:val="18AC6D73"/>
    <w:rsid w:val="198F4A2D"/>
    <w:rsid w:val="199F18A8"/>
    <w:rsid w:val="1B0911B7"/>
    <w:rsid w:val="1B4716B4"/>
    <w:rsid w:val="1BB73608"/>
    <w:rsid w:val="1C08419D"/>
    <w:rsid w:val="1D4D5FFD"/>
    <w:rsid w:val="1F7A0970"/>
    <w:rsid w:val="1FC13513"/>
    <w:rsid w:val="20305BFC"/>
    <w:rsid w:val="209E2C67"/>
    <w:rsid w:val="210D5F7A"/>
    <w:rsid w:val="216F32CA"/>
    <w:rsid w:val="218E591C"/>
    <w:rsid w:val="22124112"/>
    <w:rsid w:val="222C51EE"/>
    <w:rsid w:val="22C64929"/>
    <w:rsid w:val="2345029C"/>
    <w:rsid w:val="23A63CAE"/>
    <w:rsid w:val="23F57352"/>
    <w:rsid w:val="249A7996"/>
    <w:rsid w:val="24AA7AF3"/>
    <w:rsid w:val="24ED7B85"/>
    <w:rsid w:val="267E2359"/>
    <w:rsid w:val="26BC7CBC"/>
    <w:rsid w:val="2742395A"/>
    <w:rsid w:val="27447ED5"/>
    <w:rsid w:val="275F3A77"/>
    <w:rsid w:val="284F0253"/>
    <w:rsid w:val="28644870"/>
    <w:rsid w:val="288A2BF0"/>
    <w:rsid w:val="2AC86999"/>
    <w:rsid w:val="2AE949DF"/>
    <w:rsid w:val="2B3B474B"/>
    <w:rsid w:val="2B8D044E"/>
    <w:rsid w:val="2C016BB8"/>
    <w:rsid w:val="2C6F47F1"/>
    <w:rsid w:val="2C864792"/>
    <w:rsid w:val="2D77461B"/>
    <w:rsid w:val="2E400C5F"/>
    <w:rsid w:val="2E440A2C"/>
    <w:rsid w:val="2E5209E3"/>
    <w:rsid w:val="2EB01AFE"/>
    <w:rsid w:val="30592C7B"/>
    <w:rsid w:val="30845579"/>
    <w:rsid w:val="30D1119A"/>
    <w:rsid w:val="30F12F4C"/>
    <w:rsid w:val="3112402E"/>
    <w:rsid w:val="313D3E38"/>
    <w:rsid w:val="3252231D"/>
    <w:rsid w:val="32611BF0"/>
    <w:rsid w:val="32B310BD"/>
    <w:rsid w:val="33A83294"/>
    <w:rsid w:val="34011E26"/>
    <w:rsid w:val="341B4D23"/>
    <w:rsid w:val="34D9643C"/>
    <w:rsid w:val="359043C2"/>
    <w:rsid w:val="36A81FB2"/>
    <w:rsid w:val="3722158D"/>
    <w:rsid w:val="375E09FC"/>
    <w:rsid w:val="38525FA9"/>
    <w:rsid w:val="39003F1D"/>
    <w:rsid w:val="39276876"/>
    <w:rsid w:val="392B2930"/>
    <w:rsid w:val="393953B7"/>
    <w:rsid w:val="3980444F"/>
    <w:rsid w:val="3A2E3280"/>
    <w:rsid w:val="3AC853CC"/>
    <w:rsid w:val="3BD11425"/>
    <w:rsid w:val="3C582CD8"/>
    <w:rsid w:val="3E094E14"/>
    <w:rsid w:val="3E2546CD"/>
    <w:rsid w:val="3F2573E3"/>
    <w:rsid w:val="3F4E6A98"/>
    <w:rsid w:val="40531C58"/>
    <w:rsid w:val="41192D98"/>
    <w:rsid w:val="413E5CD9"/>
    <w:rsid w:val="4208159F"/>
    <w:rsid w:val="42E94B17"/>
    <w:rsid w:val="43425F9D"/>
    <w:rsid w:val="43F465D0"/>
    <w:rsid w:val="442664BD"/>
    <w:rsid w:val="442A053D"/>
    <w:rsid w:val="44440739"/>
    <w:rsid w:val="446F65B8"/>
    <w:rsid w:val="44F057A6"/>
    <w:rsid w:val="45A95346"/>
    <w:rsid w:val="45BE3509"/>
    <w:rsid w:val="46416F41"/>
    <w:rsid w:val="46C4203A"/>
    <w:rsid w:val="470E29AE"/>
    <w:rsid w:val="47523D62"/>
    <w:rsid w:val="47DE346E"/>
    <w:rsid w:val="49CB0CCD"/>
    <w:rsid w:val="4A1A7EB8"/>
    <w:rsid w:val="4AA610D6"/>
    <w:rsid w:val="4B0C055A"/>
    <w:rsid w:val="4C8B4A7C"/>
    <w:rsid w:val="4CFC368B"/>
    <w:rsid w:val="4D2C4CF9"/>
    <w:rsid w:val="4D5D73FA"/>
    <w:rsid w:val="4E7D412D"/>
    <w:rsid w:val="4F086AAF"/>
    <w:rsid w:val="5015661E"/>
    <w:rsid w:val="5069668A"/>
    <w:rsid w:val="50A83CB2"/>
    <w:rsid w:val="512B42F2"/>
    <w:rsid w:val="515209C0"/>
    <w:rsid w:val="538E5DEC"/>
    <w:rsid w:val="543F0EC5"/>
    <w:rsid w:val="55BD77C3"/>
    <w:rsid w:val="56D076DF"/>
    <w:rsid w:val="56E34736"/>
    <w:rsid w:val="56FB15A3"/>
    <w:rsid w:val="572C3C94"/>
    <w:rsid w:val="576E710F"/>
    <w:rsid w:val="57806BBC"/>
    <w:rsid w:val="5838588F"/>
    <w:rsid w:val="5889510A"/>
    <w:rsid w:val="58963DA7"/>
    <w:rsid w:val="592C3305"/>
    <w:rsid w:val="59E60B78"/>
    <w:rsid w:val="5A020F73"/>
    <w:rsid w:val="5A2C7551"/>
    <w:rsid w:val="5A400720"/>
    <w:rsid w:val="5C9D7536"/>
    <w:rsid w:val="5CF4139A"/>
    <w:rsid w:val="5D693C9C"/>
    <w:rsid w:val="5DE973D6"/>
    <w:rsid w:val="5E8D2D21"/>
    <w:rsid w:val="5EB16D07"/>
    <w:rsid w:val="5EBD1212"/>
    <w:rsid w:val="5F2971CD"/>
    <w:rsid w:val="5FB7623B"/>
    <w:rsid w:val="623F329A"/>
    <w:rsid w:val="62695E27"/>
    <w:rsid w:val="628242DE"/>
    <w:rsid w:val="63535FFA"/>
    <w:rsid w:val="636127C3"/>
    <w:rsid w:val="6541100E"/>
    <w:rsid w:val="654C0BA8"/>
    <w:rsid w:val="664352EB"/>
    <w:rsid w:val="672079BD"/>
    <w:rsid w:val="672903FC"/>
    <w:rsid w:val="67B727F2"/>
    <w:rsid w:val="683E7EE4"/>
    <w:rsid w:val="687F4BB7"/>
    <w:rsid w:val="68D66FA6"/>
    <w:rsid w:val="696610E4"/>
    <w:rsid w:val="6A83721D"/>
    <w:rsid w:val="6AB35168"/>
    <w:rsid w:val="6AD949D3"/>
    <w:rsid w:val="6AE21101"/>
    <w:rsid w:val="6B4F3B9E"/>
    <w:rsid w:val="6BD63153"/>
    <w:rsid w:val="6C5B55DC"/>
    <w:rsid w:val="6C860F1A"/>
    <w:rsid w:val="6CAE03DD"/>
    <w:rsid w:val="6CD01102"/>
    <w:rsid w:val="6CE56E6B"/>
    <w:rsid w:val="6D032DAA"/>
    <w:rsid w:val="6E005A26"/>
    <w:rsid w:val="6E6329C5"/>
    <w:rsid w:val="6EFF345A"/>
    <w:rsid w:val="6F0E41D6"/>
    <w:rsid w:val="6FB4540B"/>
    <w:rsid w:val="6FE549DC"/>
    <w:rsid w:val="70C73255"/>
    <w:rsid w:val="71610FBE"/>
    <w:rsid w:val="722630D5"/>
    <w:rsid w:val="725008FF"/>
    <w:rsid w:val="72760778"/>
    <w:rsid w:val="743104E3"/>
    <w:rsid w:val="74320C3C"/>
    <w:rsid w:val="74513162"/>
    <w:rsid w:val="746638B2"/>
    <w:rsid w:val="75431AF8"/>
    <w:rsid w:val="757B75BC"/>
    <w:rsid w:val="76A665D3"/>
    <w:rsid w:val="78BD1F9D"/>
    <w:rsid w:val="79201CE1"/>
    <w:rsid w:val="79B14724"/>
    <w:rsid w:val="7AEA3C31"/>
    <w:rsid w:val="7B3E0A41"/>
    <w:rsid w:val="7C323980"/>
    <w:rsid w:val="7C5C38ED"/>
    <w:rsid w:val="7C696D53"/>
    <w:rsid w:val="7DAF30C1"/>
    <w:rsid w:val="7E9B7847"/>
    <w:rsid w:val="7F1065AB"/>
    <w:rsid w:val="7FD115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9"/>
    <w:pPr>
      <w:keepNext/>
      <w:keepLines/>
      <w:widowControl/>
      <w:spacing w:before="260" w:after="260" w:line="413" w:lineRule="auto"/>
      <w:outlineLvl w:val="2"/>
    </w:pPr>
    <w:rPr>
      <w:rFonts w:ascii="Calibri" w:hAnsi="Calibri" w:cs="宋体"/>
      <w:b/>
      <w:sz w:val="32"/>
      <w:szCs w:val="22"/>
    </w:rPr>
  </w:style>
  <w:style w:type="paragraph" w:styleId="7">
    <w:name w:val="heading 4"/>
    <w:basedOn w:val="1"/>
    <w:next w:val="1"/>
    <w:link w:val="29"/>
    <w:qFormat/>
    <w:uiPriority w:val="9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3">
    <w:name w:val="index 5"/>
    <w:next w:val="1"/>
    <w:unhideWhenUsed/>
    <w:qFormat/>
    <w:uiPriority w:val="99"/>
    <w:pPr>
      <w:widowControl w:val="0"/>
      <w:ind w:left="800" w:leftChars="800"/>
      <w:jc w:val="both"/>
    </w:pPr>
    <w:rPr>
      <w:rFonts w:ascii="Calibri" w:hAnsi="Calibri" w:eastAsia="宋体" w:cs="黑体"/>
      <w:kern w:val="2"/>
      <w:sz w:val="21"/>
      <w:szCs w:val="24"/>
      <w:lang w:val="en-US" w:eastAsia="zh-CN" w:bidi="ar-SA"/>
    </w:rPr>
  </w:style>
  <w:style w:type="paragraph" w:styleId="8">
    <w:name w:val="Normal Indent"/>
    <w:basedOn w:val="1"/>
    <w:link w:val="46"/>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9">
    <w:name w:val="Document Map"/>
    <w:basedOn w:val="1"/>
    <w:link w:val="30"/>
    <w:qFormat/>
    <w:uiPriority w:val="99"/>
    <w:rPr>
      <w:rFonts w:ascii="宋体"/>
      <w:sz w:val="18"/>
      <w:szCs w:val="18"/>
    </w:rPr>
  </w:style>
  <w:style w:type="paragraph" w:styleId="10">
    <w:name w:val="annotation text"/>
    <w:basedOn w:val="1"/>
    <w:link w:val="31"/>
    <w:qFormat/>
    <w:uiPriority w:val="99"/>
    <w:pPr>
      <w:jc w:val="left"/>
    </w:pPr>
  </w:style>
  <w:style w:type="paragraph" w:styleId="11">
    <w:name w:val="Body Text"/>
    <w:basedOn w:val="1"/>
    <w:next w:val="12"/>
    <w:link w:val="32"/>
    <w:qFormat/>
    <w:uiPriority w:val="99"/>
    <w:pPr>
      <w:spacing w:after="120"/>
    </w:pPr>
  </w:style>
  <w:style w:type="paragraph" w:styleId="12">
    <w:name w:val="Body Text First Indent"/>
    <w:basedOn w:val="11"/>
    <w:next w:val="13"/>
    <w:link w:val="36"/>
    <w:qFormat/>
    <w:uiPriority w:val="99"/>
    <w:pPr>
      <w:widowControl/>
      <w:ind w:firstLine="420" w:firstLineChars="100"/>
    </w:pPr>
    <w:rPr>
      <w:rFonts w:ascii="Calibri" w:hAnsi="Calibri" w:cs="宋体"/>
      <w:szCs w:val="22"/>
    </w:rPr>
  </w:style>
  <w:style w:type="paragraph" w:customStyle="1" w:styleId="13">
    <w:name w:val="样式 正文首行缩进 + 首行缩进:  1 字符"/>
    <w:basedOn w:val="1"/>
    <w:next w:val="1"/>
    <w:qFormat/>
    <w:uiPriority w:val="0"/>
    <w:pPr>
      <w:ind w:firstLine="200" w:firstLineChars="200"/>
    </w:pPr>
    <w:rPr>
      <w:rFonts w:cs="宋体"/>
      <w:szCs w:val="20"/>
    </w:rPr>
  </w:style>
  <w:style w:type="paragraph" w:styleId="14">
    <w:name w:val="Plain Text"/>
    <w:basedOn w:val="1"/>
    <w:link w:val="48"/>
    <w:qFormat/>
    <w:uiPriority w:val="99"/>
    <w:pPr>
      <w:tabs>
        <w:tab w:val="left" w:pos="-105"/>
      </w:tabs>
      <w:spacing w:line="440" w:lineRule="exact"/>
      <w:ind w:right="-147" w:rightChars="-70"/>
      <w:outlineLvl w:val="2"/>
    </w:pPr>
    <w:rPr>
      <w:rFonts w:ascii="宋体" w:hAnsi="Courier New"/>
      <w:sz w:val="24"/>
      <w:szCs w:val="21"/>
    </w:rPr>
  </w:style>
  <w:style w:type="paragraph" w:styleId="15">
    <w:name w:val="Balloon Text"/>
    <w:basedOn w:val="1"/>
    <w:link w:val="33"/>
    <w:qFormat/>
    <w:uiPriority w:val="99"/>
    <w:rPr>
      <w:sz w:val="18"/>
      <w:szCs w:val="18"/>
    </w:rPr>
  </w:style>
  <w:style w:type="paragraph" w:styleId="16">
    <w:name w:val="footer"/>
    <w:basedOn w:val="1"/>
    <w:link w:val="34"/>
    <w:qFormat/>
    <w:uiPriority w:val="99"/>
    <w:pPr>
      <w:tabs>
        <w:tab w:val="center" w:pos="4153"/>
        <w:tab w:val="right" w:pos="8306"/>
      </w:tabs>
      <w:snapToGrid w:val="0"/>
      <w:jc w:val="left"/>
    </w:pPr>
    <w:rPr>
      <w:sz w:val="18"/>
      <w:szCs w:val="18"/>
    </w:rPr>
  </w:style>
  <w:style w:type="paragraph" w:styleId="17">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10"/>
    <w:next w:val="10"/>
    <w:link w:val="53"/>
    <w:semiHidden/>
    <w:qFormat/>
    <w:uiPriority w:val="99"/>
    <w:rPr>
      <w:b/>
      <w:bCs/>
    </w:rPr>
  </w:style>
  <w:style w:type="table" w:styleId="22">
    <w:name w:val="Table Grid"/>
    <w:basedOn w:val="21"/>
    <w:qFormat/>
    <w:uiPriority w:val="5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qFormat/>
    <w:uiPriority w:val="99"/>
    <w:rPr>
      <w:rFonts w:cs="Times New Roman"/>
      <w:color w:val="0000FF"/>
      <w:u w:val="single"/>
    </w:rPr>
  </w:style>
  <w:style w:type="character" w:styleId="25">
    <w:name w:val="annotation reference"/>
    <w:basedOn w:val="23"/>
    <w:qFormat/>
    <w:uiPriority w:val="99"/>
    <w:rPr>
      <w:rFonts w:cs="Times New Roman"/>
      <w:sz w:val="21"/>
      <w:szCs w:val="21"/>
    </w:rPr>
  </w:style>
  <w:style w:type="character" w:customStyle="1" w:styleId="26">
    <w:name w:val="标题 1 字符"/>
    <w:basedOn w:val="23"/>
    <w:link w:val="4"/>
    <w:qFormat/>
    <w:locked/>
    <w:uiPriority w:val="99"/>
    <w:rPr>
      <w:rFonts w:ascii="Times New Roman" w:hAnsi="Times New Roman" w:eastAsia="宋体" w:cs="Times New Roman"/>
      <w:b/>
      <w:bCs/>
      <w:kern w:val="44"/>
      <w:sz w:val="44"/>
      <w:szCs w:val="44"/>
    </w:rPr>
  </w:style>
  <w:style w:type="character" w:customStyle="1" w:styleId="27">
    <w:name w:val="标题 2 字符"/>
    <w:basedOn w:val="23"/>
    <w:link w:val="5"/>
    <w:qFormat/>
    <w:locked/>
    <w:uiPriority w:val="99"/>
    <w:rPr>
      <w:rFonts w:ascii="Cambria" w:hAnsi="Cambria" w:eastAsia="宋体" w:cs="Times New Roman"/>
      <w:b/>
      <w:bCs/>
      <w:kern w:val="2"/>
      <w:sz w:val="32"/>
      <w:szCs w:val="32"/>
    </w:rPr>
  </w:style>
  <w:style w:type="character" w:customStyle="1" w:styleId="28">
    <w:name w:val="标题 3 字符"/>
    <w:basedOn w:val="23"/>
    <w:link w:val="6"/>
    <w:qFormat/>
    <w:locked/>
    <w:uiPriority w:val="99"/>
    <w:rPr>
      <w:rFonts w:eastAsia="宋体" w:cs="Times New Roman"/>
      <w:b/>
      <w:sz w:val="32"/>
    </w:rPr>
  </w:style>
  <w:style w:type="character" w:customStyle="1" w:styleId="29">
    <w:name w:val="标题 4 字符1"/>
    <w:basedOn w:val="23"/>
    <w:link w:val="7"/>
    <w:qFormat/>
    <w:locked/>
    <w:uiPriority w:val="99"/>
    <w:rPr>
      <w:rFonts w:ascii="Arial" w:hAnsi="Arial" w:eastAsia="黑体" w:cs="Times New Roman"/>
      <w:b/>
      <w:bCs/>
      <w:kern w:val="2"/>
      <w:sz w:val="28"/>
      <w:szCs w:val="28"/>
    </w:rPr>
  </w:style>
  <w:style w:type="character" w:customStyle="1" w:styleId="30">
    <w:name w:val="文档结构图 字符"/>
    <w:basedOn w:val="23"/>
    <w:link w:val="9"/>
    <w:qFormat/>
    <w:locked/>
    <w:uiPriority w:val="99"/>
    <w:rPr>
      <w:rFonts w:ascii="宋体" w:hAnsi="Times New Roman" w:eastAsia="宋体" w:cs="Times New Roman"/>
      <w:kern w:val="2"/>
      <w:sz w:val="18"/>
      <w:szCs w:val="18"/>
    </w:rPr>
  </w:style>
  <w:style w:type="character" w:customStyle="1" w:styleId="31">
    <w:name w:val="批注文字 字符"/>
    <w:basedOn w:val="23"/>
    <w:link w:val="10"/>
    <w:qFormat/>
    <w:locked/>
    <w:uiPriority w:val="99"/>
    <w:rPr>
      <w:rFonts w:ascii="Times New Roman" w:hAnsi="Times New Roman" w:cs="Times New Roman"/>
      <w:kern w:val="2"/>
      <w:sz w:val="21"/>
    </w:rPr>
  </w:style>
  <w:style w:type="character" w:customStyle="1" w:styleId="32">
    <w:name w:val="正文文本 字符"/>
    <w:basedOn w:val="23"/>
    <w:link w:val="11"/>
    <w:qFormat/>
    <w:locked/>
    <w:uiPriority w:val="99"/>
    <w:rPr>
      <w:rFonts w:ascii="Times New Roman" w:hAnsi="Times New Roman" w:eastAsia="宋体" w:cs="Times New Roman"/>
      <w:sz w:val="20"/>
      <w:szCs w:val="20"/>
    </w:rPr>
  </w:style>
  <w:style w:type="character" w:customStyle="1" w:styleId="33">
    <w:name w:val="批注框文本 字符"/>
    <w:basedOn w:val="23"/>
    <w:link w:val="15"/>
    <w:qFormat/>
    <w:locked/>
    <w:uiPriority w:val="99"/>
    <w:rPr>
      <w:rFonts w:ascii="Times New Roman" w:hAnsi="Times New Roman" w:eastAsia="宋体" w:cs="Times New Roman"/>
      <w:kern w:val="2"/>
      <w:sz w:val="18"/>
      <w:szCs w:val="18"/>
    </w:rPr>
  </w:style>
  <w:style w:type="character" w:customStyle="1" w:styleId="34">
    <w:name w:val="页脚 字符"/>
    <w:basedOn w:val="23"/>
    <w:link w:val="16"/>
    <w:qFormat/>
    <w:locked/>
    <w:uiPriority w:val="99"/>
    <w:rPr>
      <w:rFonts w:ascii="Times New Roman" w:hAnsi="Times New Roman" w:eastAsia="宋体" w:cs="Times New Roman"/>
      <w:sz w:val="18"/>
      <w:szCs w:val="18"/>
    </w:rPr>
  </w:style>
  <w:style w:type="character" w:customStyle="1" w:styleId="35">
    <w:name w:val="页眉 字符"/>
    <w:basedOn w:val="23"/>
    <w:link w:val="17"/>
    <w:qFormat/>
    <w:locked/>
    <w:uiPriority w:val="99"/>
    <w:rPr>
      <w:rFonts w:ascii="Times New Roman" w:hAnsi="Times New Roman" w:eastAsia="宋体" w:cs="Times New Roman"/>
      <w:sz w:val="18"/>
      <w:szCs w:val="18"/>
    </w:rPr>
  </w:style>
  <w:style w:type="character" w:customStyle="1" w:styleId="36">
    <w:name w:val="正文首行缩进 字符"/>
    <w:basedOn w:val="32"/>
    <w:link w:val="12"/>
    <w:qFormat/>
    <w:locked/>
    <w:uiPriority w:val="99"/>
    <w:rPr>
      <w:rFonts w:ascii="Times New Roman" w:hAnsi="Times New Roman" w:eastAsia="宋体" w:cs="Times New Roman"/>
      <w:sz w:val="20"/>
      <w:szCs w:val="20"/>
    </w:rPr>
  </w:style>
  <w:style w:type="character" w:customStyle="1" w:styleId="37">
    <w:name w:val="正文缩进2格 Char"/>
    <w:link w:val="38"/>
    <w:qFormat/>
    <w:locked/>
    <w:uiPriority w:val="99"/>
    <w:rPr>
      <w:rFonts w:ascii="仿宋_GB2312" w:hAnsi="宋体" w:eastAsia="仿宋_GB2312"/>
      <w:sz w:val="31"/>
    </w:rPr>
  </w:style>
  <w:style w:type="paragraph" w:customStyle="1" w:styleId="38">
    <w:name w:val="正文缩进2格"/>
    <w:basedOn w:val="1"/>
    <w:link w:val="37"/>
    <w:qFormat/>
    <w:uiPriority w:val="99"/>
    <w:pPr>
      <w:spacing w:line="600" w:lineRule="exact"/>
      <w:ind w:firstLine="639" w:firstLineChars="206"/>
    </w:pPr>
    <w:rPr>
      <w:rFonts w:ascii="仿宋_GB2312" w:hAnsi="宋体" w:eastAsia="仿宋_GB2312"/>
      <w:kern w:val="0"/>
      <w:sz w:val="31"/>
      <w:szCs w:val="31"/>
    </w:rPr>
  </w:style>
  <w:style w:type="paragraph" w:customStyle="1" w:styleId="39">
    <w:name w:val="列出段落1"/>
    <w:basedOn w:val="1"/>
    <w:qFormat/>
    <w:uiPriority w:val="99"/>
    <w:pPr>
      <w:ind w:firstLine="420" w:firstLineChars="200"/>
    </w:pPr>
  </w:style>
  <w:style w:type="paragraph" w:customStyle="1" w:styleId="40">
    <w:name w:val="列出段落2"/>
    <w:basedOn w:val="1"/>
    <w:qFormat/>
    <w:uiPriority w:val="99"/>
    <w:pPr>
      <w:ind w:firstLine="420" w:firstLineChars="200"/>
    </w:pPr>
  </w:style>
  <w:style w:type="paragraph" w:styleId="41">
    <w:name w:val="List Paragraph"/>
    <w:basedOn w:val="1"/>
    <w:qFormat/>
    <w:uiPriority w:val="99"/>
    <w:pPr>
      <w:ind w:firstLine="420" w:firstLineChars="200"/>
    </w:pPr>
  </w:style>
  <w:style w:type="character" w:customStyle="1" w:styleId="42">
    <w:name w:val="fontstyle01"/>
    <w:basedOn w:val="23"/>
    <w:qFormat/>
    <w:uiPriority w:val="99"/>
    <w:rPr>
      <w:rFonts w:ascii="仿宋" w:hAnsi="仿宋" w:eastAsia="仿宋" w:cs="Times New Roman"/>
      <w:color w:val="000000"/>
      <w:sz w:val="28"/>
      <w:szCs w:val="28"/>
    </w:rPr>
  </w:style>
  <w:style w:type="character" w:customStyle="1" w:styleId="43">
    <w:name w:val="！正文 Char"/>
    <w:link w:val="44"/>
    <w:qFormat/>
    <w:locked/>
    <w:uiPriority w:val="99"/>
    <w:rPr>
      <w:rFonts w:ascii="Arial" w:hAnsi="Arial"/>
      <w:sz w:val="24"/>
    </w:rPr>
  </w:style>
  <w:style w:type="paragraph" w:customStyle="1" w:styleId="44">
    <w:name w:val="！正文"/>
    <w:basedOn w:val="1"/>
    <w:link w:val="43"/>
    <w:qFormat/>
    <w:uiPriority w:val="99"/>
    <w:pPr>
      <w:spacing w:line="360" w:lineRule="auto"/>
      <w:ind w:firstLine="200" w:firstLineChars="200"/>
    </w:pPr>
    <w:rPr>
      <w:rFonts w:ascii="Arial" w:hAnsi="Arial" w:eastAsia="等线"/>
      <w:kern w:val="0"/>
      <w:sz w:val="24"/>
      <w:szCs w:val="24"/>
    </w:rPr>
  </w:style>
  <w:style w:type="paragraph" w:customStyle="1" w:styleId="4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6">
    <w:name w:val="正文缩进 字符"/>
    <w:link w:val="8"/>
    <w:qFormat/>
    <w:locked/>
    <w:uiPriority w:val="99"/>
    <w:rPr>
      <w:sz w:val="24"/>
    </w:rPr>
  </w:style>
  <w:style w:type="paragraph" w:customStyle="1" w:styleId="47">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8">
    <w:name w:val="纯文本 字符"/>
    <w:basedOn w:val="23"/>
    <w:link w:val="14"/>
    <w:qFormat/>
    <w:locked/>
    <w:uiPriority w:val="99"/>
    <w:rPr>
      <w:rFonts w:ascii="宋体" w:hAnsi="Courier New" w:eastAsia="宋体" w:cs="Times New Roman"/>
      <w:kern w:val="2"/>
      <w:sz w:val="21"/>
      <w:szCs w:val="21"/>
    </w:rPr>
  </w:style>
  <w:style w:type="character" w:customStyle="1" w:styleId="49">
    <w:name w:val="未处理的提及1"/>
    <w:basedOn w:val="23"/>
    <w:semiHidden/>
    <w:qFormat/>
    <w:uiPriority w:val="99"/>
    <w:rPr>
      <w:rFonts w:cs="Times New Roman"/>
      <w:color w:val="605E5C"/>
      <w:shd w:val="clear" w:color="auto" w:fill="E1DFDD"/>
    </w:rPr>
  </w:style>
  <w:style w:type="paragraph" w:customStyle="1" w:styleId="50">
    <w:name w:val="样式"/>
    <w:basedOn w:val="1"/>
    <w:next w:val="41"/>
    <w:qFormat/>
    <w:uiPriority w:val="99"/>
    <w:pPr>
      <w:ind w:firstLine="420" w:firstLineChars="200"/>
    </w:pPr>
    <w:rPr>
      <w:rFonts w:ascii="Calibri" w:hAnsi="Calibri"/>
      <w:szCs w:val="22"/>
    </w:rPr>
  </w:style>
  <w:style w:type="character" w:customStyle="1" w:styleId="51">
    <w:name w:val="Body Text Indent 2 Char Char"/>
    <w:link w:val="52"/>
    <w:qFormat/>
    <w:locked/>
    <w:uiPriority w:val="99"/>
  </w:style>
  <w:style w:type="paragraph" w:customStyle="1" w:styleId="52">
    <w:name w:val="正文文本缩进 21"/>
    <w:basedOn w:val="1"/>
    <w:link w:val="51"/>
    <w:qFormat/>
    <w:uiPriority w:val="99"/>
    <w:pPr>
      <w:adjustRightInd w:val="0"/>
      <w:spacing w:line="480" w:lineRule="auto"/>
      <w:ind w:firstLine="540"/>
    </w:pPr>
    <w:rPr>
      <w:rFonts w:ascii="Calibri" w:hAnsi="Calibri" w:eastAsia="等线"/>
      <w:kern w:val="0"/>
      <w:sz w:val="20"/>
    </w:rPr>
  </w:style>
  <w:style w:type="character" w:customStyle="1" w:styleId="53">
    <w:name w:val="批注主题 字符"/>
    <w:basedOn w:val="31"/>
    <w:link w:val="20"/>
    <w:semiHidden/>
    <w:qFormat/>
    <w:locked/>
    <w:uiPriority w:val="99"/>
    <w:rPr>
      <w:rFonts w:ascii="Times New Roman" w:hAnsi="Times New Roman" w:eastAsia="宋体" w:cs="Times New Roman"/>
      <w:b/>
      <w:bCs/>
      <w:kern w:val="2"/>
      <w:sz w:val="21"/>
    </w:rPr>
  </w:style>
  <w:style w:type="character" w:customStyle="1" w:styleId="54">
    <w:name w:val="标题 4 字符"/>
    <w:basedOn w:val="23"/>
    <w:semiHidden/>
    <w:qFormat/>
    <w:uiPriority w:val="99"/>
    <w:rPr>
      <w:rFonts w:ascii="Cambria" w:hAnsi="Cambria" w:eastAsia="宋体" w:cs="Times New Roman"/>
      <w:b/>
      <w:bCs/>
      <w:kern w:val="2"/>
      <w:sz w:val="28"/>
      <w:szCs w:val="28"/>
    </w:rPr>
  </w:style>
  <w:style w:type="paragraph" w:customStyle="1" w:styleId="55">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6">
    <w:name w:val="致远要点"/>
    <w:basedOn w:val="41"/>
    <w:link w:val="57"/>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7">
    <w:name w:val="致远要点 字符"/>
    <w:basedOn w:val="23"/>
    <w:link w:val="56"/>
    <w:qFormat/>
    <w:locked/>
    <w:uiPriority w:val="99"/>
    <w:rPr>
      <w:rFonts w:ascii="黑体" w:hAnsi="黑体" w:eastAsia="黑体" w:cs="宋体"/>
      <w:kern w:val="2"/>
      <w:sz w:val="22"/>
      <w:szCs w:val="22"/>
    </w:rPr>
  </w:style>
  <w:style w:type="paragraph" w:customStyle="1" w:styleId="58">
    <w:name w:val="SANGFOR_6_正文"/>
    <w:basedOn w:val="1"/>
    <w:qFormat/>
    <w:uiPriority w:val="99"/>
    <w:pPr>
      <w:spacing w:line="360" w:lineRule="auto"/>
    </w:pPr>
    <w:rPr>
      <w:szCs w:val="24"/>
    </w:rPr>
  </w:style>
  <w:style w:type="character" w:customStyle="1" w:styleId="59">
    <w:name w:val="font51"/>
    <w:basedOn w:val="23"/>
    <w:qFormat/>
    <w:uiPriority w:val="0"/>
    <w:rPr>
      <w:rFonts w:hint="default" w:ascii="Times New Roman" w:hAnsi="Times New Roman" w:cs="Times New Roman"/>
      <w:b/>
      <w:bCs/>
      <w:color w:val="000000"/>
      <w:sz w:val="22"/>
      <w:szCs w:val="22"/>
      <w:u w:val="none"/>
    </w:rPr>
  </w:style>
  <w:style w:type="character" w:customStyle="1" w:styleId="60">
    <w:name w:val="font21"/>
    <w:basedOn w:val="23"/>
    <w:qFormat/>
    <w:uiPriority w:val="0"/>
    <w:rPr>
      <w:rFonts w:hint="eastAsia" w:ascii="宋体" w:hAnsi="宋体" w:eastAsia="宋体" w:cs="宋体"/>
      <w:color w:val="000000"/>
      <w:sz w:val="21"/>
      <w:szCs w:val="21"/>
      <w:u w:val="none"/>
    </w:rPr>
  </w:style>
  <w:style w:type="character" w:customStyle="1" w:styleId="61">
    <w:name w:val="font41"/>
    <w:basedOn w:val="23"/>
    <w:qFormat/>
    <w:uiPriority w:val="0"/>
    <w:rPr>
      <w:rFonts w:hint="eastAsia" w:ascii="宋体" w:hAnsi="宋体" w:eastAsia="宋体" w:cs="宋体"/>
      <w:b/>
      <w:bCs/>
      <w:color w:val="000000"/>
      <w:sz w:val="21"/>
      <w:szCs w:val="21"/>
      <w:u w:val="none"/>
    </w:rPr>
  </w:style>
  <w:style w:type="paragraph" w:customStyle="1" w:styleId="6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kesin.Com</Company>
  <Pages>21</Pages>
  <Words>7797</Words>
  <Characters>7909</Characters>
  <Lines>55</Lines>
  <Paragraphs>15</Paragraphs>
  <TotalTime>5580</TotalTime>
  <ScaleCrop>false</ScaleCrop>
  <LinksUpToDate>false</LinksUpToDate>
  <CharactersWithSpaces>8405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2021-06-30T10:33:00Z</dcterms:created>
  <dc:creator>Administrator</dc:creator>
  <cp:lastModifiedBy> Tang</cp:lastModifiedBy>
  <cp:lastPrinted>2026-04-02T07:24:56Z</cp:lastPrinted>
  <dcterms:modified xsi:type="dcterms:W3CDTF">2026-04-02T07:25:01Z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928BB12DB91F4528ACE28618C0F36ED3_13</vt:lpwstr>
  </property>
  <property fmtid="{D5CDD505-2E9C-101B-9397-08002B2CF9AE}" pid="4" name="KSOTemplateDocerSaveRecord">
    <vt:lpwstr>eyJoZGlkIjoiMjA0NzA0NzM0NzFiNjU2ZWZlYTdiNTgzNWMzYjAxNTQiLCJ1c2VySWQiOiIxNjE1MzkzMzQ2In0=</vt:lpwstr>
  </property>
</Properties>
</file>